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114E6">
        <w:rPr>
          <w:rFonts w:ascii="Times New Roman" w:hAnsi="Times New Roman" w:cs="Times New Roman"/>
          <w:sz w:val="28"/>
          <w:szCs w:val="28"/>
        </w:rPr>
        <w:t>ПРАВИТЕЛЬСТВО ЧЕЛЯБИНСКОЙ ОБЛАСТИ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от 17 ноября 2015 г. N 598-П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О границах и площади лесопарковых зон,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расположенных в лесах Саткинского лесничества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E114E6">
          <w:rPr>
            <w:rFonts w:ascii="Times New Roman" w:hAnsi="Times New Roman" w:cs="Times New Roman"/>
            <w:sz w:val="28"/>
            <w:szCs w:val="28"/>
          </w:rPr>
          <w:t>статьей 82</w:t>
        </w:r>
      </w:hyperlink>
      <w:r w:rsidRPr="00E114E6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Федерации, </w:t>
      </w:r>
      <w:hyperlink r:id="rId5" w:history="1">
        <w:r w:rsidRPr="00E114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114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 декабря 2009 г. N 1007 "Об утверждении Положения об определении функциональных зон в лесопарковых зонах, площади и границ лесопарковых зон, зеленых зон", </w:t>
      </w:r>
      <w:hyperlink r:id="rId6" w:history="1">
        <w:r w:rsidRPr="00E114E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114E6">
        <w:rPr>
          <w:rFonts w:ascii="Times New Roman" w:hAnsi="Times New Roman" w:cs="Times New Roman"/>
          <w:sz w:val="28"/>
          <w:szCs w:val="28"/>
        </w:rPr>
        <w:t xml:space="preserve"> Челябинской области "О регулировании лесных отношений в Челябинской области" Правительство Челябинской области</w:t>
      </w: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36" w:history="1">
        <w:r w:rsidRPr="00E114E6">
          <w:rPr>
            <w:rFonts w:ascii="Times New Roman" w:hAnsi="Times New Roman" w:cs="Times New Roman"/>
            <w:sz w:val="28"/>
            <w:szCs w:val="28"/>
          </w:rPr>
          <w:t>описание</w:t>
        </w:r>
      </w:hyperlink>
      <w:r w:rsidRPr="00E114E6">
        <w:rPr>
          <w:rFonts w:ascii="Times New Roman" w:hAnsi="Times New Roman" w:cs="Times New Roman"/>
          <w:sz w:val="28"/>
          <w:szCs w:val="28"/>
        </w:rPr>
        <w:t xml:space="preserve"> границ и площади кварталов в лесах Саткинского лесничества, исключаемых из лесопарковых зон и включаемых в леса, расположенные в пустынных, полупустынных, лесостепных, лесотундровых зонах, степях, горах;</w:t>
      </w: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82" w:history="1">
        <w:r w:rsidRPr="00E114E6">
          <w:rPr>
            <w:rFonts w:ascii="Times New Roman" w:hAnsi="Times New Roman" w:cs="Times New Roman"/>
            <w:sz w:val="28"/>
            <w:szCs w:val="28"/>
          </w:rPr>
          <w:t>описание</w:t>
        </w:r>
      </w:hyperlink>
      <w:r w:rsidRPr="00E114E6">
        <w:rPr>
          <w:rFonts w:ascii="Times New Roman" w:hAnsi="Times New Roman" w:cs="Times New Roman"/>
          <w:sz w:val="28"/>
          <w:szCs w:val="28"/>
        </w:rPr>
        <w:t xml:space="preserve"> границ и площади кварталов в лесах Саткинского лесничества, исключаемых из лесов, расположенных в пустынных, полупустынных, лесостепных, лесотундровых зонах, степях, горах, и включаемых в лесопарковые зоны;</w:t>
      </w: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3) схему границ лесопарковых зон и лесов, расположенных в пустынных, полупустынных, лесостепных, лесотундровых зонах, степях, горах, Саткинского лесничества (не приводится).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2. Главному управлению лесами Челябинской области (Блинов В.В.) представить в орган, осуществляющий деятельность по ведению государственного кадастра недвижимости, необходимые сведения о границах и площади лесопарковых зон, расположенных в лесах Саткинского лесничества, для внесения в государственный кадастр недвижимости в срок не более чем 10 рабочих дней со дня вступления в силу настоящего постановления.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3. Настоящее постановление подлежит официальному опубликованию.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Б.А.ДУБРОВСКИЙ</w:t>
      </w:r>
    </w:p>
    <w:p w:rsidR="00E114E6" w:rsidRPr="00E114E6" w:rsidRDefault="00E114E6">
      <w:pPr>
        <w:rPr>
          <w:rFonts w:ascii="Times New Roman" w:hAnsi="Times New Roman" w:cs="Times New Roman"/>
          <w:sz w:val="28"/>
          <w:szCs w:val="28"/>
        </w:rPr>
        <w:sectPr w:rsidR="00E114E6" w:rsidRPr="00E114E6" w:rsidSect="000862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Утверждено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от 17 ноября 2015 г. N 598-П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E114E6">
        <w:rPr>
          <w:rFonts w:ascii="Times New Roman" w:hAnsi="Times New Roman" w:cs="Times New Roman"/>
          <w:sz w:val="28"/>
          <w:szCs w:val="28"/>
        </w:rPr>
        <w:t>Описание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границ и площади кварталов в лесах Саткинского лесничества,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исключаемых из лесопарковых зон и включаемых в леса,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расположенные в пустынных, полупустынных, лесостепных,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лесотундровых зонах, степях, горах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3"/>
        <w:gridCol w:w="1644"/>
        <w:gridCol w:w="1871"/>
        <w:gridCol w:w="1207"/>
        <w:gridCol w:w="2047"/>
        <w:gridCol w:w="1215"/>
      </w:tblGrid>
      <w:tr w:rsidR="00E114E6" w:rsidRPr="00E114E6">
        <w:tc>
          <w:tcPr>
            <w:tcW w:w="1653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Наименование лесничества</w:t>
            </w:r>
          </w:p>
        </w:tc>
        <w:tc>
          <w:tcPr>
            <w:tcW w:w="1644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Наименование участкового лесничества</w:t>
            </w:r>
          </w:p>
        </w:tc>
        <w:tc>
          <w:tcPr>
            <w:tcW w:w="1871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Категория защитных лесов</w:t>
            </w:r>
          </w:p>
        </w:tc>
        <w:tc>
          <w:tcPr>
            <w:tcW w:w="1207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Номера лесных кварталов</w:t>
            </w:r>
          </w:p>
        </w:tc>
        <w:tc>
          <w:tcPr>
            <w:tcW w:w="2047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Номера лесотаксационных выделов</w:t>
            </w:r>
          </w:p>
        </w:tc>
        <w:tc>
          <w:tcPr>
            <w:tcW w:w="1215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Площадь, гектаров</w:t>
            </w:r>
          </w:p>
        </w:tc>
      </w:tr>
      <w:tr w:rsidR="00E114E6" w:rsidRPr="00E114E6">
        <w:tc>
          <w:tcPr>
            <w:tcW w:w="1653" w:type="dxa"/>
            <w:vMerge w:val="restart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Челябинское областное бюджетное учреждение "Саткинское лесничество"</w:t>
            </w:r>
          </w:p>
        </w:tc>
        <w:tc>
          <w:tcPr>
            <w:tcW w:w="1644" w:type="dxa"/>
            <w:vMerge w:val="restart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Бердяушское</w:t>
            </w:r>
            <w:proofErr w:type="spellEnd"/>
            <w:r w:rsidRPr="00E114E6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участковое лесничество</w:t>
            </w:r>
          </w:p>
        </w:tc>
        <w:tc>
          <w:tcPr>
            <w:tcW w:w="1871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леса, расположенные в пустынных, полупустынных, лесостепных, лесотундровых зонах, степях, горах</w:t>
            </w:r>
          </w:p>
        </w:tc>
        <w:tc>
          <w:tcPr>
            <w:tcW w:w="1207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103 (часть)</w:t>
            </w:r>
          </w:p>
        </w:tc>
        <w:tc>
          <w:tcPr>
            <w:tcW w:w="2047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11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12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13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19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20, 21, 30, 31,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32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39 (часть), 40, 41 (часть), 52, 53 (часть)</w:t>
            </w:r>
          </w:p>
        </w:tc>
        <w:tc>
          <w:tcPr>
            <w:tcW w:w="1215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</w:tr>
      <w:tr w:rsidR="00E114E6" w:rsidRPr="00E114E6">
        <w:tc>
          <w:tcPr>
            <w:tcW w:w="1653" w:type="dxa"/>
            <w:vMerge/>
          </w:tcPr>
          <w:p w:rsidR="00E114E6" w:rsidRPr="00E114E6" w:rsidRDefault="00E11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</w:tcPr>
          <w:p w:rsidR="00E114E6" w:rsidRPr="00E114E6" w:rsidRDefault="00E11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леса, расположенные в пустынных, полупустынных, лесостепных, лесотундровых зонах, степях, горах</w:t>
            </w:r>
          </w:p>
        </w:tc>
        <w:tc>
          <w:tcPr>
            <w:tcW w:w="1207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108 (часть)</w:t>
            </w:r>
          </w:p>
        </w:tc>
        <w:tc>
          <w:tcPr>
            <w:tcW w:w="2047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3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5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6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48 (часть),</w:t>
            </w:r>
          </w:p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49 (часть), 50, 53, 57 (часть)</w:t>
            </w:r>
          </w:p>
        </w:tc>
        <w:tc>
          <w:tcPr>
            <w:tcW w:w="1215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E114E6" w:rsidRPr="00E114E6">
        <w:tc>
          <w:tcPr>
            <w:tcW w:w="8422" w:type="dxa"/>
            <w:gridSpan w:val="5"/>
          </w:tcPr>
          <w:p w:rsidR="00E114E6" w:rsidRPr="00E114E6" w:rsidRDefault="00E114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15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</w:tr>
    </w:tbl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Утверждено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E114E6" w:rsidRPr="00E114E6" w:rsidRDefault="00E114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от 17 ноября 2015 г. N 598-П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82"/>
      <w:bookmarkEnd w:id="2"/>
      <w:r w:rsidRPr="00E114E6">
        <w:rPr>
          <w:rFonts w:ascii="Times New Roman" w:hAnsi="Times New Roman" w:cs="Times New Roman"/>
          <w:sz w:val="28"/>
          <w:szCs w:val="28"/>
        </w:rPr>
        <w:t>Описание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границ и площади кварталов в лесах Саткинского лесничества,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исключаемых из лесов, расположенных в пустынных,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полупустынных, лесостепных, лесотундровых зонах, степях,</w:t>
      </w:r>
    </w:p>
    <w:p w:rsidR="00E114E6" w:rsidRPr="00E114E6" w:rsidRDefault="00E114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E6">
        <w:rPr>
          <w:rFonts w:ascii="Times New Roman" w:hAnsi="Times New Roman" w:cs="Times New Roman"/>
          <w:sz w:val="28"/>
          <w:szCs w:val="28"/>
        </w:rPr>
        <w:t>горах, и включаемых в лесопарковые зоны</w:t>
      </w: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9"/>
        <w:gridCol w:w="1704"/>
        <w:gridCol w:w="1583"/>
        <w:gridCol w:w="1188"/>
        <w:gridCol w:w="2155"/>
        <w:gridCol w:w="1188"/>
      </w:tblGrid>
      <w:tr w:rsidR="00E114E6" w:rsidRPr="00E114E6">
        <w:tc>
          <w:tcPr>
            <w:tcW w:w="1819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Наименование лесничества</w:t>
            </w:r>
          </w:p>
        </w:tc>
        <w:tc>
          <w:tcPr>
            <w:tcW w:w="1704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Наименование участкового лесничества</w:t>
            </w:r>
          </w:p>
        </w:tc>
        <w:tc>
          <w:tcPr>
            <w:tcW w:w="1583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Категория защитных лесов</w:t>
            </w:r>
          </w:p>
        </w:tc>
        <w:tc>
          <w:tcPr>
            <w:tcW w:w="1188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Номера лесных кварталов</w:t>
            </w:r>
          </w:p>
        </w:tc>
        <w:tc>
          <w:tcPr>
            <w:tcW w:w="2155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Номера лесотаксационных выделов</w:t>
            </w:r>
          </w:p>
        </w:tc>
        <w:tc>
          <w:tcPr>
            <w:tcW w:w="1188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Площадь, гектаров</w:t>
            </w:r>
          </w:p>
        </w:tc>
      </w:tr>
      <w:tr w:rsidR="00E114E6" w:rsidRPr="00E114E6">
        <w:tc>
          <w:tcPr>
            <w:tcW w:w="1819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Челябинское областное бюджетное учреждение "Саткинское лесничество"</w:t>
            </w:r>
          </w:p>
        </w:tc>
        <w:tc>
          <w:tcPr>
            <w:tcW w:w="1704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Бердяушское</w:t>
            </w:r>
            <w:proofErr w:type="spellEnd"/>
            <w:r w:rsidRPr="00E114E6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участковое лесничество</w:t>
            </w:r>
          </w:p>
        </w:tc>
        <w:tc>
          <w:tcPr>
            <w:tcW w:w="1583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лесопарковая зона</w:t>
            </w:r>
          </w:p>
        </w:tc>
        <w:tc>
          <w:tcPr>
            <w:tcW w:w="1188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125 (часть)</w:t>
            </w:r>
          </w:p>
        </w:tc>
        <w:tc>
          <w:tcPr>
            <w:tcW w:w="2155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1 - 9, 12 - 20, 22 (часть), 53, 54</w:t>
            </w:r>
          </w:p>
        </w:tc>
        <w:tc>
          <w:tcPr>
            <w:tcW w:w="1188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</w:tr>
      <w:tr w:rsidR="00E114E6" w:rsidRPr="00E114E6">
        <w:tc>
          <w:tcPr>
            <w:tcW w:w="8449" w:type="dxa"/>
            <w:gridSpan w:val="5"/>
          </w:tcPr>
          <w:p w:rsidR="00E114E6" w:rsidRPr="00E114E6" w:rsidRDefault="00E114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88" w:type="dxa"/>
          </w:tcPr>
          <w:p w:rsidR="00E114E6" w:rsidRPr="00E114E6" w:rsidRDefault="00E114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4E6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</w:tr>
    </w:tbl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E6" w:rsidRPr="00E114E6" w:rsidRDefault="00E114E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477B1" w:rsidRPr="00E114E6" w:rsidRDefault="007477B1">
      <w:pPr>
        <w:rPr>
          <w:rFonts w:ascii="Times New Roman" w:hAnsi="Times New Roman" w:cs="Times New Roman"/>
          <w:sz w:val="28"/>
          <w:szCs w:val="28"/>
        </w:rPr>
      </w:pPr>
    </w:p>
    <w:sectPr w:rsidR="007477B1" w:rsidRPr="00E114E6" w:rsidSect="00D07431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4E6"/>
    <w:rsid w:val="007477B1"/>
    <w:rsid w:val="00E1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2643C-61E7-4273-B52F-C993CE58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14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14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14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CDC62567297749FA1655C4A69EA56C6D6E25D4FB749076D4E93327D66D663AAA60ACL" TargetMode="External"/><Relationship Id="rId5" Type="http://schemas.openxmlformats.org/officeDocument/2006/relationships/hyperlink" Target="consultantplus://offline/ref=0ECDC62567297749FA164BC9B0F2FA6765667CDDFD729C228BBA35708963ADL" TargetMode="External"/><Relationship Id="rId4" Type="http://schemas.openxmlformats.org/officeDocument/2006/relationships/hyperlink" Target="consultantplus://offline/ref=0ECDC62567297749FA164BC9B0F2FA67656D79D8FE719C228BBA3570893D606FEA4C3BBAB172D54E69A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 отдел</dc:creator>
  <cp:keywords/>
  <dc:description/>
  <cp:lastModifiedBy>юр отдел</cp:lastModifiedBy>
  <cp:revision>1</cp:revision>
  <dcterms:created xsi:type="dcterms:W3CDTF">2016-02-26T11:00:00Z</dcterms:created>
  <dcterms:modified xsi:type="dcterms:W3CDTF">2016-02-26T11:10:00Z</dcterms:modified>
</cp:coreProperties>
</file>