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B4A" w:rsidRDefault="001E0B4A">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1E0B4A" w:rsidRDefault="001E0B4A">
      <w:pPr>
        <w:pStyle w:val="ConsPlusNormal"/>
        <w:jc w:val="both"/>
        <w:outlineLvl w:val="0"/>
      </w:pPr>
    </w:p>
    <w:p w:rsidR="001E0B4A" w:rsidRDefault="001E0B4A">
      <w:pPr>
        <w:pStyle w:val="ConsPlusTitle"/>
        <w:jc w:val="center"/>
      </w:pPr>
      <w:r>
        <w:t>ЧЕЛЯБИНСКИЙ ОБЛАСТНОЙ СУД</w:t>
      </w:r>
    </w:p>
    <w:p w:rsidR="001E0B4A" w:rsidRDefault="001E0B4A">
      <w:pPr>
        <w:pStyle w:val="ConsPlusTitle"/>
        <w:jc w:val="center"/>
      </w:pPr>
    </w:p>
    <w:p w:rsidR="001E0B4A" w:rsidRDefault="001E0B4A">
      <w:pPr>
        <w:pStyle w:val="ConsPlusTitle"/>
        <w:jc w:val="center"/>
      </w:pPr>
      <w:r>
        <w:t>Именем Российской Федерации</w:t>
      </w:r>
    </w:p>
    <w:p w:rsidR="001E0B4A" w:rsidRDefault="001E0B4A">
      <w:pPr>
        <w:pStyle w:val="ConsPlusTitle"/>
        <w:jc w:val="center"/>
      </w:pPr>
    </w:p>
    <w:p w:rsidR="001E0B4A" w:rsidRDefault="001E0B4A">
      <w:pPr>
        <w:pStyle w:val="ConsPlusTitle"/>
        <w:jc w:val="center"/>
      </w:pPr>
      <w:r>
        <w:t>РЕШЕНИЕ</w:t>
      </w:r>
    </w:p>
    <w:p w:rsidR="001E0B4A" w:rsidRDefault="001E0B4A">
      <w:pPr>
        <w:pStyle w:val="ConsPlusTitle"/>
        <w:jc w:val="center"/>
      </w:pPr>
      <w:r>
        <w:t>от 25 октября 2017 г. по делу N 3а-251/2017</w:t>
      </w:r>
    </w:p>
    <w:p w:rsidR="001E0B4A" w:rsidRDefault="001E0B4A">
      <w:pPr>
        <w:pStyle w:val="ConsPlusNormal"/>
        <w:jc w:val="both"/>
      </w:pPr>
    </w:p>
    <w:p w:rsidR="001E0B4A" w:rsidRDefault="001E0B4A">
      <w:pPr>
        <w:pStyle w:val="ConsPlusNormal"/>
        <w:ind w:firstLine="540"/>
        <w:jc w:val="both"/>
      </w:pPr>
      <w:proofErr w:type="gramStart"/>
      <w:r>
        <w:t xml:space="preserve">Челябинский областной суд в составе председательствующего судьи Кучина М.И. при секретаре Волошиной А.А. с участием прокурора Челябинской областной прокуратуры Германа А.С., рассмотрев в открытом судебном заседании административное дело по административному исковому заявлению </w:t>
      </w:r>
      <w:proofErr w:type="spellStart"/>
      <w:r>
        <w:t>Боровкова</w:t>
      </w:r>
      <w:proofErr w:type="spellEnd"/>
      <w:r>
        <w:t xml:space="preserve"> Захара Александровича, </w:t>
      </w:r>
      <w:proofErr w:type="spellStart"/>
      <w:r>
        <w:t>Рондина</w:t>
      </w:r>
      <w:proofErr w:type="spellEnd"/>
      <w:r>
        <w:t xml:space="preserve"> Егора Викторовича об оспаривании нормативного правового акта органа государственной власти субъекта Российской Федерации,</w:t>
      </w:r>
      <w:proofErr w:type="gramEnd"/>
    </w:p>
    <w:p w:rsidR="001E0B4A" w:rsidRDefault="001E0B4A">
      <w:pPr>
        <w:pStyle w:val="ConsPlusNormal"/>
        <w:jc w:val="both"/>
      </w:pPr>
    </w:p>
    <w:p w:rsidR="001E0B4A" w:rsidRDefault="001E0B4A">
      <w:pPr>
        <w:pStyle w:val="ConsPlusNormal"/>
        <w:jc w:val="center"/>
      </w:pPr>
      <w:r>
        <w:t>установил:</w:t>
      </w:r>
    </w:p>
    <w:p w:rsidR="001E0B4A" w:rsidRDefault="001E0B4A">
      <w:pPr>
        <w:pStyle w:val="ConsPlusNormal"/>
        <w:jc w:val="both"/>
      </w:pPr>
    </w:p>
    <w:p w:rsidR="001E0B4A" w:rsidRDefault="001E0B4A">
      <w:pPr>
        <w:pStyle w:val="ConsPlusNormal"/>
        <w:ind w:firstLine="540"/>
        <w:jc w:val="both"/>
      </w:pPr>
      <w:proofErr w:type="gramStart"/>
      <w:r>
        <w:t xml:space="preserve">Боровков З.А. и </w:t>
      </w:r>
      <w:proofErr w:type="spellStart"/>
      <w:r>
        <w:t>Рондин</w:t>
      </w:r>
      <w:proofErr w:type="spellEnd"/>
      <w:r>
        <w:t xml:space="preserve"> Е.В. обратились в суд с административным исковым заявлением об оспаривании </w:t>
      </w:r>
      <w:hyperlink r:id="rId6" w:history="1">
        <w:r>
          <w:rPr>
            <w:color w:val="0000FF"/>
          </w:rPr>
          <w:t>постановления</w:t>
        </w:r>
      </w:hyperlink>
      <w:r>
        <w:t xml:space="preserve"> Правительства Челябинской области N 709-П от 20.12.2016 года "О внесении изменений в постановление Правительства Челябинской области от 27.01.2015 г. N 22-П "О ставках платы по договорам купли-продажи лесных насаждений для собственных нужд граждан на территории Челябинской области".</w:t>
      </w:r>
      <w:proofErr w:type="gramEnd"/>
    </w:p>
    <w:p w:rsidR="001E0B4A" w:rsidRDefault="001E0B4A">
      <w:pPr>
        <w:pStyle w:val="ConsPlusNormal"/>
        <w:spacing w:before="220"/>
        <w:ind w:firstLine="540"/>
        <w:jc w:val="both"/>
      </w:pPr>
      <w:proofErr w:type="gramStart"/>
      <w:r>
        <w:t>В обоснование указано, что административные истцы имеют все необходимые для обращения в органы местного самоуправления документы в целях реализации права на заключение договоров купли-продажи лесных насаждений для собственных нужд граждан в целях заготовки деловой древесины для строительства индивидуального жилого дома, а также в целях отопления жилого дома, расположенного в районе, где отсутствует центральное отопление и газоснабжение.</w:t>
      </w:r>
      <w:proofErr w:type="gramEnd"/>
      <w:r>
        <w:t xml:space="preserve"> </w:t>
      </w:r>
      <w:proofErr w:type="gramStart"/>
      <w:r>
        <w:t xml:space="preserve">Оспариваемое </w:t>
      </w:r>
      <w:hyperlink r:id="rId7" w:history="1">
        <w:r>
          <w:rPr>
            <w:color w:val="0000FF"/>
          </w:rPr>
          <w:t>постановление</w:t>
        </w:r>
      </w:hyperlink>
      <w:r>
        <w:t xml:space="preserve"> N 709-П от 20.12.2016 года по сравнению с ранее действовавшим N 22-П от 27.01.2015 г. предусматривает рост ставок за 1 куб. м по сосне: за крупную деловую древесину - с 602,8 руб. до 1450 руб., за среднюю деловую древесину - с 430 руб. до 980 руб., за мелкую деловую древесину - с 215,3 руб. до 520 руб., за дровяную древесину - с</w:t>
      </w:r>
      <w:proofErr w:type="gramEnd"/>
      <w:r>
        <w:t xml:space="preserve"> 41,4 руб. до 100 руб., т.е. в среднем на 200 и более процентов; </w:t>
      </w:r>
      <w:proofErr w:type="gramStart"/>
      <w:r>
        <w:t xml:space="preserve">по березе рост ставок по дровяной древесине составил с 45 до 150 руб. за 1 куб. м, по ольхе черной, грабу, ильму и липе - с 9 руб. до 50 руб., а по осине, ольхе белой и серой, тополю - с 3,6 руб. до 50 руб. т.е. более чем на 1300 %. Настаивают на том, что оспариваемое </w:t>
      </w:r>
      <w:hyperlink r:id="rId8" w:history="1">
        <w:r>
          <w:rPr>
            <w:color w:val="0000FF"/>
          </w:rPr>
          <w:t>постановление</w:t>
        </w:r>
      </w:hyperlink>
      <w:r>
        <w:t xml:space="preserve"> ведет к нарушению их</w:t>
      </w:r>
      <w:proofErr w:type="gramEnd"/>
      <w:r>
        <w:t xml:space="preserve"> прав на оформление таких договоров, так как делает их экономически невыгодными либо даже финансово недоступными. В соседних регионах: республике Башкортостан, Курганской, Свердловской и Оренбургской областях ставки на аналогичные услуги имеют кратно меньший размер. Установленные оспариваемым нормативным правовым актом ставки носят по существу заградительный характер, направлены на снижение случаев реализации права на оформление указанных выше договоров, нарушают конституционный принцип "единства экономического пространства Российской Федерации".</w:t>
      </w:r>
    </w:p>
    <w:p w:rsidR="001E0B4A" w:rsidRDefault="001E0B4A">
      <w:pPr>
        <w:pStyle w:val="ConsPlusNormal"/>
        <w:spacing w:before="220"/>
        <w:ind w:firstLine="540"/>
        <w:jc w:val="both"/>
      </w:pPr>
      <w:proofErr w:type="gramStart"/>
      <w:r>
        <w:t xml:space="preserve">В судебном заседании административный истец Боровков З.А., представляющий также интересы </w:t>
      </w:r>
      <w:proofErr w:type="spellStart"/>
      <w:r>
        <w:t>Рондина</w:t>
      </w:r>
      <w:proofErr w:type="spellEnd"/>
      <w:r>
        <w:t xml:space="preserve"> Е.В., который ходатайствовал о рассмотрении дела в свое отсутствие, требования поддержал, настаивая на экономической необоснованности ставок, установленных оспариваемым </w:t>
      </w:r>
      <w:hyperlink r:id="rId9" w:history="1">
        <w:r>
          <w:rPr>
            <w:color w:val="0000FF"/>
          </w:rPr>
          <w:t>постановлением</w:t>
        </w:r>
      </w:hyperlink>
      <w:r>
        <w:t>, недопустимости использования при их расчете коэффициента 7,17, установленного для определения расходов на обеспечение проведения мероприятий по охране, защите, воспроизводству лесов, который применяется при расчете платы по договорам купли-продажи</w:t>
      </w:r>
      <w:proofErr w:type="gramEnd"/>
      <w:r>
        <w:t xml:space="preserve"> лесных насаждений, </w:t>
      </w:r>
      <w:proofErr w:type="gramStart"/>
      <w:r>
        <w:t>заключаемым</w:t>
      </w:r>
      <w:proofErr w:type="gramEnd"/>
      <w:r>
        <w:t xml:space="preserve"> с субъектами малого и среднего предпринимательства.</w:t>
      </w:r>
    </w:p>
    <w:p w:rsidR="001E0B4A" w:rsidRDefault="001E0B4A">
      <w:pPr>
        <w:pStyle w:val="ConsPlusNormal"/>
        <w:spacing w:before="220"/>
        <w:ind w:firstLine="540"/>
        <w:jc w:val="both"/>
      </w:pPr>
      <w:r>
        <w:lastRenderedPageBreak/>
        <w:t xml:space="preserve">Представитель административного ответчика Правительства Челябинской области Матвеева Ю.Ю. против удовлетворения заявленных требований возражала, указав, что оспариваемым </w:t>
      </w:r>
      <w:hyperlink r:id="rId10" w:history="1">
        <w:r>
          <w:rPr>
            <w:color w:val="0000FF"/>
          </w:rPr>
          <w:t>постановлением</w:t>
        </w:r>
      </w:hyperlink>
      <w:r>
        <w:t xml:space="preserve"> Правительство Челябинской области утвердило проект, подготовленный Главным управлением лесами Челябинской области в пределах своей компетенции. Самостоятельных расчетов Правительство области не производило.</w:t>
      </w:r>
    </w:p>
    <w:p w:rsidR="001E0B4A" w:rsidRDefault="001E0B4A">
      <w:pPr>
        <w:pStyle w:val="ConsPlusNormal"/>
        <w:spacing w:before="220"/>
        <w:ind w:firstLine="540"/>
        <w:jc w:val="both"/>
      </w:pPr>
      <w:r>
        <w:t>Представитель заинтересованного лица Главного управления лесами Челябинской области Пинаева С.Н. против удовлетворения иска также возражала, указывая на необходимость проведения мероприятий по охране, защите и воспроизводству лесов, которые за счет бюджета не финансируются; отсутствие методики расчета размера ставок для заготовки древесины гражданами для собственных нужд; вынужденный характер применения по аналогии коэффициента для определения расходов на обеспечение проведения таких мероприятий, установленного для субъектов малого и среднего предпринимательства.</w:t>
      </w:r>
    </w:p>
    <w:p w:rsidR="001E0B4A" w:rsidRDefault="001E0B4A">
      <w:pPr>
        <w:pStyle w:val="ConsPlusNormal"/>
        <w:spacing w:before="220"/>
        <w:ind w:firstLine="540"/>
        <w:jc w:val="both"/>
      </w:pPr>
      <w:r>
        <w:t xml:space="preserve">Исследовав материалы административного дела, выслушав пояснения представителей сторон, специалиста </w:t>
      </w:r>
      <w:proofErr w:type="spellStart"/>
      <w:r>
        <w:t>Аюповой</w:t>
      </w:r>
      <w:proofErr w:type="spellEnd"/>
      <w:r>
        <w:t xml:space="preserve"> А.Р. (сотрудника Главного управления лесами Челябинской области), заключение прокурора Германа А.С., полагавшего иск обоснованным, суд находит заявленные требования подлежащими удовлетворению.</w:t>
      </w:r>
    </w:p>
    <w:p w:rsidR="001E0B4A" w:rsidRDefault="001E0B4A">
      <w:pPr>
        <w:pStyle w:val="ConsPlusNormal"/>
        <w:spacing w:before="220"/>
        <w:ind w:firstLine="540"/>
        <w:jc w:val="both"/>
      </w:pPr>
      <w:hyperlink r:id="rId11" w:history="1">
        <w:proofErr w:type="gramStart"/>
        <w:r>
          <w:rPr>
            <w:color w:val="0000FF"/>
          </w:rPr>
          <w:t>Постановлением</w:t>
        </w:r>
      </w:hyperlink>
      <w:r>
        <w:t xml:space="preserve"> Правительства Челябинской области от 20.12.2016 г. N 709-П, внесены изменения в </w:t>
      </w:r>
      <w:hyperlink r:id="rId12" w:history="1">
        <w:r>
          <w:rPr>
            <w:color w:val="0000FF"/>
          </w:rPr>
          <w:t>ставки</w:t>
        </w:r>
      </w:hyperlink>
      <w:r>
        <w:t xml:space="preserve"> платы по договорам купли-продажи лесных насаждений для собственных нужд граждан на территории Челябинской области, утвержденные постановлением Правительства Челябинской области от 27.01.2015 г. N 22-П "О ставках платы по договорам купли-продажи лесных насаждений для собственных нужд граждан на территории Челябинской области" (</w:t>
      </w:r>
      <w:proofErr w:type="spellStart"/>
      <w:r>
        <w:t>Южноуральская</w:t>
      </w:r>
      <w:proofErr w:type="spellEnd"/>
      <w:r>
        <w:t xml:space="preserve"> панорама, 31 января 2015 г., N</w:t>
      </w:r>
      <w:proofErr w:type="gramEnd"/>
      <w:r>
        <w:t xml:space="preserve"> </w:t>
      </w:r>
      <w:proofErr w:type="gramStart"/>
      <w:r>
        <w:t>13), которые изложены в новой редакции.</w:t>
      </w:r>
      <w:proofErr w:type="gramEnd"/>
    </w:p>
    <w:p w:rsidR="001E0B4A" w:rsidRDefault="001E0B4A">
      <w:pPr>
        <w:pStyle w:val="ConsPlusNormal"/>
        <w:spacing w:before="220"/>
        <w:ind w:firstLine="540"/>
        <w:jc w:val="both"/>
      </w:pPr>
      <w:r>
        <w:t xml:space="preserve">Оспариваемое </w:t>
      </w:r>
      <w:hyperlink r:id="rId13" w:history="1">
        <w:r>
          <w:rPr>
            <w:color w:val="0000FF"/>
          </w:rPr>
          <w:t>постановление</w:t>
        </w:r>
      </w:hyperlink>
      <w:r>
        <w:t xml:space="preserve"> опубликовано на </w:t>
      </w:r>
      <w:proofErr w:type="gramStart"/>
      <w:r>
        <w:t>официальном</w:t>
      </w:r>
      <w:proofErr w:type="gramEnd"/>
      <w:r>
        <w:t xml:space="preserve"> интернет-портале правовой информации http://www.pravo.gov.ru, 26.12.2016, вступило в силу с 1 января 2017 года.</w:t>
      </w:r>
    </w:p>
    <w:p w:rsidR="001E0B4A" w:rsidRDefault="001E0B4A">
      <w:pPr>
        <w:pStyle w:val="ConsPlusNormal"/>
        <w:spacing w:before="220"/>
        <w:ind w:firstLine="540"/>
        <w:jc w:val="both"/>
      </w:pPr>
      <w:hyperlink r:id="rId14" w:history="1">
        <w:proofErr w:type="gramStart"/>
        <w:r>
          <w:rPr>
            <w:color w:val="0000FF"/>
          </w:rPr>
          <w:t>Часть 1 статьи 208</w:t>
        </w:r>
      </w:hyperlink>
      <w:r>
        <w:t xml:space="preserve"> КАС РФ наделяет правом обратиться в суд с административным исковым заявлением о признании нормативного правового акта не действующим полностью или в части лиц, в отношении которых применен этот акт, а также лиц, которые являются субъектами отношений, регулируемых оспариваемым нормативным правовым актом, если они полагают, что этим актом нарушены или нарушаются их права, свободы и законные интересы.</w:t>
      </w:r>
      <w:proofErr w:type="gramEnd"/>
    </w:p>
    <w:p w:rsidR="001E0B4A" w:rsidRDefault="001E0B4A">
      <w:pPr>
        <w:pStyle w:val="ConsPlusNormal"/>
        <w:spacing w:before="220"/>
        <w:ind w:firstLine="540"/>
        <w:jc w:val="both"/>
      </w:pPr>
      <w:r>
        <w:t xml:space="preserve">Оспариваемое </w:t>
      </w:r>
      <w:hyperlink r:id="rId15" w:history="1">
        <w:r>
          <w:rPr>
            <w:color w:val="0000FF"/>
          </w:rPr>
          <w:t>постановление</w:t>
        </w:r>
      </w:hyperlink>
      <w:r>
        <w:t xml:space="preserve"> принято в соответствии с </w:t>
      </w:r>
      <w:hyperlink r:id="rId16" w:history="1">
        <w:r>
          <w:rPr>
            <w:color w:val="0000FF"/>
          </w:rPr>
          <w:t>Законом</w:t>
        </w:r>
      </w:hyperlink>
      <w:r>
        <w:t xml:space="preserve"> Челябинской области "О порядке и нормативах заготовки гражданами древесины для собственных нужд" N 204-ЗО от 27.09.2007 г., который определяет порядок и нормативы заготовки гражданами древесины для собственных нужд в Челябинской области.</w:t>
      </w:r>
    </w:p>
    <w:p w:rsidR="001E0B4A" w:rsidRDefault="001E0B4A">
      <w:pPr>
        <w:pStyle w:val="ConsPlusNormal"/>
        <w:spacing w:before="220"/>
        <w:ind w:firstLine="540"/>
        <w:jc w:val="both"/>
      </w:pPr>
      <w:proofErr w:type="gramStart"/>
      <w:r>
        <w:t xml:space="preserve">Согласно </w:t>
      </w:r>
      <w:hyperlink r:id="rId17" w:history="1">
        <w:r>
          <w:rPr>
            <w:color w:val="0000FF"/>
          </w:rPr>
          <w:t>части 1 статьи 1</w:t>
        </w:r>
      </w:hyperlink>
      <w:r>
        <w:t xml:space="preserve"> данного Закона Челябинской области использование лесов в целях заготовки гражданами древесины для собственных нужд представляет собой деятельность, связанную с рубкой лесных насаждений, хранением и вывозом древесины в объемах, необходимых для удовлетворения потребностей граждан в древесине для целей строительства, реконструкции, ремонта и отопления жилых домов, нежилых помещений и хозяйственных построек.</w:t>
      </w:r>
      <w:proofErr w:type="gramEnd"/>
    </w:p>
    <w:p w:rsidR="001E0B4A" w:rsidRDefault="001E0B4A">
      <w:pPr>
        <w:pStyle w:val="ConsPlusNormal"/>
        <w:spacing w:before="220"/>
        <w:ind w:firstLine="540"/>
        <w:jc w:val="both"/>
      </w:pPr>
      <w:r>
        <w:t>Как следует из материалов дела, Боровков З.А. является собственником земельного участка площадью 852 кв. м на территории г. Катав-</w:t>
      </w:r>
      <w:proofErr w:type="spellStart"/>
      <w:r>
        <w:t>Ивановска</w:t>
      </w:r>
      <w:proofErr w:type="spellEnd"/>
      <w:r>
        <w:t xml:space="preserve"> Челябинской области и объекта незавершенного строительства, расположенного на этом земельном участке; 23.06.2017 года ему выдано разрешение на строительство одноэтажного индивидуального жилого дома; 15.08.2017 г. он обращался в ЧОБУ "</w:t>
      </w:r>
      <w:proofErr w:type="spellStart"/>
      <w:r>
        <w:t>Шершневское</w:t>
      </w:r>
      <w:proofErr w:type="spellEnd"/>
      <w:r>
        <w:t xml:space="preserve"> лесничество" с заявлением о выделении деловой древесины хвойных пород в количестве 50 куб. м для строительства жилого дома.</w:t>
      </w:r>
    </w:p>
    <w:p w:rsidR="001E0B4A" w:rsidRDefault="001E0B4A">
      <w:pPr>
        <w:pStyle w:val="ConsPlusNormal"/>
        <w:spacing w:before="220"/>
        <w:ind w:firstLine="540"/>
        <w:jc w:val="both"/>
      </w:pPr>
      <w:proofErr w:type="spellStart"/>
      <w:r>
        <w:lastRenderedPageBreak/>
        <w:t>Рондин</w:t>
      </w:r>
      <w:proofErr w:type="spellEnd"/>
      <w:r>
        <w:t xml:space="preserve"> Е.В., как следует из ответов Министерства строительства и инфраструктуры Челябинской области от 29.03.2017 г., Администрации г. Катав-</w:t>
      </w:r>
      <w:proofErr w:type="spellStart"/>
      <w:r>
        <w:t>Ивановска</w:t>
      </w:r>
      <w:proofErr w:type="spellEnd"/>
      <w:r>
        <w:t xml:space="preserve"> от 19.04.2017 г. на его обращения, проживает по улице </w:t>
      </w:r>
      <w:proofErr w:type="spellStart"/>
      <w:r>
        <w:t>Подлесная</w:t>
      </w:r>
      <w:proofErr w:type="spellEnd"/>
      <w:r>
        <w:t>, где не предусмотрена прокладка газопровода низкого давления, дающего возможность газификации домов.</w:t>
      </w:r>
    </w:p>
    <w:p w:rsidR="001E0B4A" w:rsidRDefault="001E0B4A">
      <w:pPr>
        <w:pStyle w:val="ConsPlusNormal"/>
        <w:spacing w:before="220"/>
        <w:ind w:firstLine="540"/>
        <w:jc w:val="both"/>
      </w:pPr>
      <w:r>
        <w:t>Таким образом, административные истцы относятся к числу лиц, наделенных правом обратиться в суд с настоящим иском.</w:t>
      </w:r>
    </w:p>
    <w:p w:rsidR="001E0B4A" w:rsidRDefault="001E0B4A">
      <w:pPr>
        <w:pStyle w:val="ConsPlusNormal"/>
        <w:spacing w:before="220"/>
        <w:ind w:firstLine="540"/>
        <w:jc w:val="both"/>
      </w:pPr>
      <w:r>
        <w:t xml:space="preserve">В соответствии с </w:t>
      </w:r>
      <w:hyperlink r:id="rId18" w:history="1">
        <w:r>
          <w:rPr>
            <w:color w:val="0000FF"/>
          </w:rPr>
          <w:t>частью 1 статьи 29</w:t>
        </w:r>
      </w:hyperlink>
      <w:r>
        <w:t xml:space="preserve"> Лесного кодекса РФ (далее - ЛК РФ) заготовка древесины представляет собой предпринимательскую деятельность, связанную с рубкой лесных насаждений, а также с вывозом из леса древесины.</w:t>
      </w:r>
    </w:p>
    <w:p w:rsidR="001E0B4A" w:rsidRDefault="001E0B4A">
      <w:pPr>
        <w:pStyle w:val="ConsPlusNormal"/>
        <w:spacing w:before="220"/>
        <w:ind w:firstLine="540"/>
        <w:jc w:val="both"/>
      </w:pPr>
      <w:r>
        <w:t xml:space="preserve">Кроме того, </w:t>
      </w:r>
      <w:hyperlink r:id="rId19" w:history="1">
        <w:r>
          <w:rPr>
            <w:color w:val="0000FF"/>
          </w:rPr>
          <w:t>статьей 30</w:t>
        </w:r>
      </w:hyperlink>
      <w:r>
        <w:t xml:space="preserve"> ЛК РФ предусмотрено право граждан заготавливать древесину для целей отопления, возведения строений и иных собственных нужд. При этом древесина, заготовленная гражданами для собственных нужд, не может отчуждаться или переходить от одного лица к другому иными способами (</w:t>
      </w:r>
      <w:hyperlink r:id="rId20" w:history="1">
        <w:r>
          <w:rPr>
            <w:color w:val="0000FF"/>
          </w:rPr>
          <w:t>часть 4.1 статьи 30</w:t>
        </w:r>
      </w:hyperlink>
      <w:r>
        <w:t xml:space="preserve"> ЛК РФ).</w:t>
      </w:r>
    </w:p>
    <w:p w:rsidR="001E0B4A" w:rsidRDefault="001E0B4A">
      <w:pPr>
        <w:pStyle w:val="ConsPlusNormal"/>
        <w:spacing w:before="220"/>
        <w:ind w:firstLine="540"/>
        <w:jc w:val="both"/>
      </w:pPr>
      <w:r>
        <w:t xml:space="preserve">Согласно </w:t>
      </w:r>
      <w:hyperlink r:id="rId21" w:history="1">
        <w:r>
          <w:rPr>
            <w:color w:val="0000FF"/>
          </w:rPr>
          <w:t>части 3 статьи 30</w:t>
        </w:r>
      </w:hyperlink>
      <w:r>
        <w:t xml:space="preserve"> ЛК РФ к заготовке гражданами древесины для собственных нужд не применяются, в том числе и вышеприведенная </w:t>
      </w:r>
      <w:hyperlink r:id="rId22" w:history="1">
        <w:r>
          <w:rPr>
            <w:color w:val="0000FF"/>
          </w:rPr>
          <w:t>часть 1 статьи 29</w:t>
        </w:r>
      </w:hyperlink>
      <w:r>
        <w:t xml:space="preserve"> настоящего Кодекса.</w:t>
      </w:r>
    </w:p>
    <w:p w:rsidR="001E0B4A" w:rsidRDefault="001E0B4A">
      <w:pPr>
        <w:pStyle w:val="ConsPlusNormal"/>
        <w:spacing w:before="220"/>
        <w:ind w:firstLine="540"/>
        <w:jc w:val="both"/>
      </w:pPr>
      <w:r>
        <w:t xml:space="preserve">Таким образом, </w:t>
      </w:r>
      <w:hyperlink r:id="rId23" w:history="1">
        <w:r>
          <w:rPr>
            <w:color w:val="0000FF"/>
          </w:rPr>
          <w:t>ЛК</w:t>
        </w:r>
      </w:hyperlink>
      <w:r>
        <w:t xml:space="preserve"> РФ предусматривает два вида заготовки древесины: в форме предпринимательской деятельности и для собственных нужд.</w:t>
      </w:r>
    </w:p>
    <w:p w:rsidR="001E0B4A" w:rsidRDefault="001E0B4A">
      <w:pPr>
        <w:pStyle w:val="ConsPlusNormal"/>
        <w:spacing w:before="220"/>
        <w:ind w:firstLine="540"/>
        <w:jc w:val="both"/>
      </w:pPr>
      <w:proofErr w:type="gramStart"/>
      <w:r>
        <w:t xml:space="preserve">Положения вышеприведенной </w:t>
      </w:r>
      <w:hyperlink r:id="rId24" w:history="1">
        <w:r>
          <w:rPr>
            <w:color w:val="0000FF"/>
          </w:rPr>
          <w:t>статьи 1</w:t>
        </w:r>
      </w:hyperlink>
      <w:r>
        <w:t xml:space="preserve"> Закона Челябинской области, определяющей цели заготовки гражданами древесины для собственных нужд, </w:t>
      </w:r>
      <w:hyperlink r:id="rId25" w:history="1">
        <w:r>
          <w:rPr>
            <w:color w:val="0000FF"/>
          </w:rPr>
          <w:t>статьи 2</w:t>
        </w:r>
      </w:hyperlink>
      <w:r>
        <w:t xml:space="preserve"> этого же Закона, устанавливающей нормативы заготовки гражданами древесины для собственных нужд (деловая древесина для строительства жилых домов на земельных участках, предназначенных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 - максимальный</w:t>
      </w:r>
      <w:proofErr w:type="gramEnd"/>
      <w:r>
        <w:t xml:space="preserve"> объем лесопользования 50 куб. м, периодичность предоставления соответствующего вида лесопользования - 1 раз в 50 лет; дровяная древесина для отопления жилых домов с печным отоплением - 10 куб. м, 1 раз в год), а также </w:t>
      </w:r>
      <w:hyperlink r:id="rId26" w:history="1">
        <w:r>
          <w:rPr>
            <w:color w:val="0000FF"/>
          </w:rPr>
          <w:t>части 4.1 статьи 30</w:t>
        </w:r>
      </w:hyperlink>
      <w:r>
        <w:t xml:space="preserve"> ЛК РФ, вводящей запрет на отчуждение древесины, заготовленной гражданами для собственных нужд, дают суду основания считать, что такой вид заготовки древесины имеет характер льготы, предполагает своей целью социальную поддержку соответствующих категорий граждан, в </w:t>
      </w:r>
      <w:proofErr w:type="gramStart"/>
      <w:r>
        <w:t>связи</w:t>
      </w:r>
      <w:proofErr w:type="gramEnd"/>
      <w:r>
        <w:t xml:space="preserve"> с чем стоимость одного и того же объема древесины, предназначенного для собственных нужд граждан, не может быть равной стоимости этого же объема древесины аналогичного качества, заготавливаемого в порядке предпринимательской деятельности без вышеприведенных ограничений.</w:t>
      </w:r>
    </w:p>
    <w:p w:rsidR="001E0B4A" w:rsidRDefault="001E0B4A">
      <w:pPr>
        <w:pStyle w:val="ConsPlusNormal"/>
        <w:spacing w:before="220"/>
        <w:ind w:firstLine="540"/>
        <w:jc w:val="both"/>
      </w:pPr>
      <w:r>
        <w:t xml:space="preserve">В противном случае цели и гарантии права граждан на заготовку древесины для собственных нужд, гарантированные </w:t>
      </w:r>
      <w:hyperlink r:id="rId27" w:history="1">
        <w:r>
          <w:rPr>
            <w:color w:val="0000FF"/>
          </w:rPr>
          <w:t>статьей 30</w:t>
        </w:r>
      </w:hyperlink>
      <w:r>
        <w:t xml:space="preserve"> ЛК РФ, Законом Челябинской области N 204-ЗО от 27.09.2007 г., будут нивелированы.</w:t>
      </w:r>
    </w:p>
    <w:p w:rsidR="001E0B4A" w:rsidRDefault="001E0B4A">
      <w:pPr>
        <w:pStyle w:val="ConsPlusNormal"/>
        <w:spacing w:before="220"/>
        <w:ind w:firstLine="540"/>
        <w:jc w:val="both"/>
      </w:pPr>
      <w:r>
        <w:t xml:space="preserve">Согласно </w:t>
      </w:r>
      <w:hyperlink r:id="rId28" w:history="1">
        <w:r>
          <w:rPr>
            <w:color w:val="0000FF"/>
          </w:rPr>
          <w:t>части 4 статьи 76</w:t>
        </w:r>
      </w:hyperlink>
      <w:r>
        <w:t xml:space="preserve"> ЛК РФ плата по договору купли-продажи лесных насаждений для собственных нужд определяется по ставкам, устанавливаемым органами государственной власти субъектов Российской Федерации, к полномочиям которых также относится утверждение порядка и нормативов заготовки гражданами древесины для собственных нужд (</w:t>
      </w:r>
      <w:hyperlink r:id="rId29" w:history="1">
        <w:r>
          <w:rPr>
            <w:color w:val="0000FF"/>
          </w:rPr>
          <w:t>п. 3</w:t>
        </w:r>
      </w:hyperlink>
      <w:r>
        <w:t xml:space="preserve">, </w:t>
      </w:r>
      <w:hyperlink r:id="rId30" w:history="1">
        <w:r>
          <w:rPr>
            <w:color w:val="0000FF"/>
          </w:rPr>
          <w:t>4 ст. 82</w:t>
        </w:r>
      </w:hyperlink>
      <w:r>
        <w:t xml:space="preserve"> ЛК РФ).</w:t>
      </w:r>
    </w:p>
    <w:p w:rsidR="001E0B4A" w:rsidRDefault="001E0B4A">
      <w:pPr>
        <w:pStyle w:val="ConsPlusNormal"/>
        <w:spacing w:before="220"/>
        <w:ind w:firstLine="540"/>
        <w:jc w:val="both"/>
      </w:pPr>
      <w:proofErr w:type="gramStart"/>
      <w:r>
        <w:t xml:space="preserve">Плата же по договору купли-продажи лесных насаждений, заключаемому с субъектами малого и среднего предпринимательства в соответствии с </w:t>
      </w:r>
      <w:hyperlink r:id="rId31" w:history="1">
        <w:r>
          <w:rPr>
            <w:color w:val="0000FF"/>
          </w:rPr>
          <w:t>частью 4 статьи 29.1</w:t>
        </w:r>
      </w:hyperlink>
      <w:r>
        <w:t xml:space="preserve"> настоящего Кодекса, устанавливается на основе начальной цены заготавливаемой древесины, определяемой как произведение минимального размера платы по договору купли-продажи лесных насаждений и коэффициента, устанавливаемого органами государственной власти субъектов Российской Федерации для определения расходов на обеспечение проведения мероприятий по охране, </w:t>
      </w:r>
      <w:r>
        <w:lastRenderedPageBreak/>
        <w:t>защите</w:t>
      </w:r>
      <w:proofErr w:type="gramEnd"/>
      <w:r>
        <w:t>, воспроизводству лесов (</w:t>
      </w:r>
      <w:hyperlink r:id="rId32" w:history="1">
        <w:r>
          <w:rPr>
            <w:color w:val="0000FF"/>
          </w:rPr>
          <w:t>часть 5 статьи 76</w:t>
        </w:r>
      </w:hyperlink>
      <w:r>
        <w:t xml:space="preserve"> ЛК РФ).</w:t>
      </w:r>
    </w:p>
    <w:p w:rsidR="001E0B4A" w:rsidRDefault="001E0B4A">
      <w:pPr>
        <w:pStyle w:val="ConsPlusNormal"/>
        <w:spacing w:before="220"/>
        <w:ind w:firstLine="540"/>
        <w:jc w:val="both"/>
      </w:pPr>
      <w:proofErr w:type="gramStart"/>
      <w:r>
        <w:t xml:space="preserve">Как следует из представленного в суд Главным управлением лесами Челябинской области мнения, для установления ставок платы для собственных нужд граждан, были учтены: рыночная стоимость древесины; минимальные </w:t>
      </w:r>
      <w:hyperlink r:id="rId33" w:history="1">
        <w:r>
          <w:rPr>
            <w:color w:val="0000FF"/>
          </w:rPr>
          <w:t>ставки платы</w:t>
        </w:r>
      </w:hyperlink>
      <w:r>
        <w:t>, установленные постановлением Правительства РФ от 22.05.2007 г. N 310; коэффициент для ставок платы, установленный в соответствии с этим же постановлением; возможность округления ставок платы для упрощения расчетов стоимости древесины;</w:t>
      </w:r>
      <w:proofErr w:type="gramEnd"/>
      <w:r>
        <w:t xml:space="preserve"> а также коэффициент к ставкам платы для определения расходов на обеспечение мероприятий по охране, защите, воспроизводству лесов, установленный в соответствии с </w:t>
      </w:r>
      <w:hyperlink r:id="rId34" w:history="1">
        <w:r>
          <w:rPr>
            <w:color w:val="0000FF"/>
          </w:rPr>
          <w:t>постановлением</w:t>
        </w:r>
      </w:hyperlink>
      <w:r>
        <w:t xml:space="preserve"> Правительства РФ от 04.12.2015 г. N 1320 "Об утверждении методики расчета коэффициента для определения расходов на обеспечение проведения мероприятий по охране, защите, воспроизводству лесов", который составил 7,17.</w:t>
      </w:r>
    </w:p>
    <w:p w:rsidR="001E0B4A" w:rsidRDefault="001E0B4A">
      <w:pPr>
        <w:pStyle w:val="ConsPlusNormal"/>
        <w:spacing w:before="220"/>
        <w:ind w:firstLine="540"/>
        <w:jc w:val="both"/>
      </w:pPr>
      <w:proofErr w:type="gramStart"/>
      <w:r>
        <w:t xml:space="preserve">Между тем, указываемая </w:t>
      </w:r>
      <w:hyperlink r:id="rId35" w:history="1">
        <w:r>
          <w:rPr>
            <w:color w:val="0000FF"/>
          </w:rPr>
          <w:t>Методика</w:t>
        </w:r>
      </w:hyperlink>
      <w:r>
        <w:t xml:space="preserve"> расчета коэффициента для определения расходов на обеспечение проведения мероприятий по охране, защите, воспроизводству лесов, утвержденная постановлением Правительства РФ от 04.12.2015 г. N 1320, устанавливает порядок расчета коэффициента для определения расходов на обеспечение проведения мероприятий по охране, защите, воспроизводству лесов, устанавливаемого органами государственной власти субъектов Российской Федерации для расчета платы по договору купли-продажи лесных насаждений, заключаемому с</w:t>
      </w:r>
      <w:proofErr w:type="gramEnd"/>
      <w:r>
        <w:t xml:space="preserve"> субъектами малого и среднего предпринимательства.</w:t>
      </w:r>
    </w:p>
    <w:p w:rsidR="001E0B4A" w:rsidRDefault="001E0B4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E0B4A">
        <w:trPr>
          <w:jc w:val="center"/>
        </w:trPr>
        <w:tc>
          <w:tcPr>
            <w:tcW w:w="9294" w:type="dxa"/>
            <w:tcBorders>
              <w:top w:val="nil"/>
              <w:left w:val="single" w:sz="24" w:space="0" w:color="CED3F1"/>
              <w:bottom w:val="nil"/>
              <w:right w:val="single" w:sz="24" w:space="0" w:color="F4F3F8"/>
            </w:tcBorders>
            <w:shd w:val="clear" w:color="auto" w:fill="F4F3F8"/>
          </w:tcPr>
          <w:p w:rsidR="001E0B4A" w:rsidRDefault="001E0B4A">
            <w:pPr>
              <w:pStyle w:val="ConsPlusNormal"/>
              <w:jc w:val="both"/>
            </w:pPr>
            <w:proofErr w:type="spellStart"/>
            <w:r>
              <w:rPr>
                <w:color w:val="392C69"/>
              </w:rPr>
              <w:t>КонсультантПлюс</w:t>
            </w:r>
            <w:proofErr w:type="spellEnd"/>
            <w:r>
              <w:rPr>
                <w:color w:val="392C69"/>
              </w:rPr>
              <w:t>: примечание.</w:t>
            </w:r>
          </w:p>
          <w:p w:rsidR="001E0B4A" w:rsidRDefault="001E0B4A">
            <w:pPr>
              <w:pStyle w:val="ConsPlusNormal"/>
              <w:jc w:val="both"/>
            </w:pPr>
            <w:r>
              <w:rPr>
                <w:color w:val="392C69"/>
              </w:rPr>
              <w:t>В официальном тексте документа, видимо, допущена опечатка: имеется в виду часть 4 статьи 29.1 ЛК РФ, а не статьи 29.</w:t>
            </w:r>
          </w:p>
        </w:tc>
      </w:tr>
    </w:tbl>
    <w:p w:rsidR="001E0B4A" w:rsidRDefault="001E0B4A">
      <w:pPr>
        <w:pStyle w:val="ConsPlusNormal"/>
        <w:spacing w:before="280"/>
        <w:ind w:firstLine="540"/>
        <w:jc w:val="both"/>
      </w:pPr>
      <w:proofErr w:type="gramStart"/>
      <w:r>
        <w:t xml:space="preserve">Коэффициент для определения расходов на обеспечение проведения мероприятий по охране, защите, воспроизводству лесов, в размере 7,17, установленный приказом Главного управления лесами Челябинской области от 22.01.2016 г. N 22, на который в своем мнении также ссылается заинтересованное лицо, подлежит применению при расчете платы по договору купли-продажи лесных насаждений, заключаемому с субъектами малого и среднего предпринимательства, в соответствии с </w:t>
      </w:r>
      <w:hyperlink r:id="rId36" w:history="1">
        <w:r>
          <w:rPr>
            <w:color w:val="0000FF"/>
          </w:rPr>
          <w:t>частью 4 статьи</w:t>
        </w:r>
        <w:proofErr w:type="gramEnd"/>
        <w:r>
          <w:rPr>
            <w:color w:val="0000FF"/>
          </w:rPr>
          <w:t xml:space="preserve"> 29</w:t>
        </w:r>
      </w:hyperlink>
      <w:r>
        <w:t xml:space="preserve"> ЛК РФ, а не по договору купли-продажи лесных насаждений для собственных нужд граждан.</w:t>
      </w:r>
    </w:p>
    <w:p w:rsidR="001E0B4A" w:rsidRDefault="001E0B4A">
      <w:pPr>
        <w:pStyle w:val="ConsPlusNormal"/>
        <w:spacing w:before="220"/>
        <w:ind w:firstLine="540"/>
        <w:jc w:val="both"/>
      </w:pPr>
      <w:proofErr w:type="gramStart"/>
      <w:r>
        <w:t xml:space="preserve">Таким образом, суд считает, что использование при определении ставки платы по договору купли-продажи лесных насаждений для собственных нужд граждан коэффициента 7,17, установленного для определения расходов на обеспечение проведения мероприятий по охране, защите, воспроизводству лесов, применяемого при расчете платы по договору купли-продажи лесных насаждений, заключаемому с субъектами малого и среднего предпринимательства, противоречит положениям </w:t>
      </w:r>
      <w:hyperlink r:id="rId37" w:history="1">
        <w:r>
          <w:rPr>
            <w:color w:val="0000FF"/>
          </w:rPr>
          <w:t>частей 4</w:t>
        </w:r>
      </w:hyperlink>
      <w:r>
        <w:t xml:space="preserve">, </w:t>
      </w:r>
      <w:hyperlink r:id="rId38" w:history="1">
        <w:r>
          <w:rPr>
            <w:color w:val="0000FF"/>
          </w:rPr>
          <w:t>6</w:t>
        </w:r>
      </w:hyperlink>
      <w:r>
        <w:t xml:space="preserve"> и </w:t>
      </w:r>
      <w:hyperlink r:id="rId39" w:history="1">
        <w:r>
          <w:rPr>
            <w:color w:val="0000FF"/>
          </w:rPr>
          <w:t>5 статьи 76</w:t>
        </w:r>
      </w:hyperlink>
      <w:r>
        <w:t xml:space="preserve"> ЛК</w:t>
      </w:r>
      <w:proofErr w:type="gramEnd"/>
      <w:r>
        <w:t xml:space="preserve"> РФ, в связи с недопустимым смешением различных видов заготовки древесины (в форме предпринимательской деятельности и для собственных нужд граждан), способствует необоснованному повышению ставок платы по договорам купли-продажи лесных насаждений для собственных нужд граждан, и, как следствие, росту социальной напряженности.</w:t>
      </w:r>
    </w:p>
    <w:p w:rsidR="001E0B4A" w:rsidRDefault="001E0B4A">
      <w:pPr>
        <w:pStyle w:val="ConsPlusNormal"/>
        <w:spacing w:before="220"/>
        <w:ind w:firstLine="540"/>
        <w:jc w:val="both"/>
      </w:pPr>
      <w:proofErr w:type="gramStart"/>
      <w:r>
        <w:t xml:space="preserve">Доводы представителя заинтересованного лица об отсутствии бюджетного финансирования, о необходимости проведения мероприятий по охране, защите и воспроизводству лесов, о </w:t>
      </w:r>
      <w:proofErr w:type="spellStart"/>
      <w:r>
        <w:t>вынужденности</w:t>
      </w:r>
      <w:proofErr w:type="spellEnd"/>
      <w:r>
        <w:t xml:space="preserve"> применения по аналогии коэффициента 7,17, не могут служить основанием к отклонению требований административных истцов, поскольку экономический расчет расходов на проведение вышеуказанных мероприятий при заключении договоров купли-продажи лесных насаждений для собственных нужд граждан, который основывался бы на </w:t>
      </w:r>
      <w:proofErr w:type="spellStart"/>
      <w:r>
        <w:t>фактологическом</w:t>
      </w:r>
      <w:proofErr w:type="spellEnd"/>
      <w:r>
        <w:t xml:space="preserve"> обосновании, не производился</w:t>
      </w:r>
      <w:proofErr w:type="gramEnd"/>
      <w:r>
        <w:t>, что свидетельствует о несоблюдении принципа экономической обоснованности.</w:t>
      </w:r>
    </w:p>
    <w:p w:rsidR="001E0B4A" w:rsidRDefault="001E0B4A">
      <w:pPr>
        <w:pStyle w:val="ConsPlusNormal"/>
        <w:spacing w:before="220"/>
        <w:ind w:firstLine="540"/>
        <w:jc w:val="both"/>
      </w:pPr>
      <w:proofErr w:type="gramStart"/>
      <w:r>
        <w:t xml:space="preserve">При этом суд отмечает, что </w:t>
      </w:r>
      <w:hyperlink r:id="rId40" w:history="1">
        <w:r>
          <w:rPr>
            <w:color w:val="0000FF"/>
          </w:rPr>
          <w:t>частью 5 статьи 1</w:t>
        </w:r>
      </w:hyperlink>
      <w:r>
        <w:t xml:space="preserve"> Закона Челябинской области N 204-ЗО от </w:t>
      </w:r>
      <w:r>
        <w:lastRenderedPageBreak/>
        <w:t>27.09.2007 г. установлены специальные ограничения к заготовке древесины для отопления - в порядке очистки лесных насаждений от захламленности, уборки ветровальных, буреломных, усыхающих, сухостойных, поврежденных болезнями, заселенных стволовыми вредителями деревьев и вырубки подлежащих рубке деревьев при проведении выборочных рубок, а также сплошных рубок в насаждениях, утративших биологическую</w:t>
      </w:r>
      <w:proofErr w:type="gramEnd"/>
      <w:r>
        <w:t xml:space="preserve"> устойчивость, в спелых и перестойных насаждениях.</w:t>
      </w:r>
    </w:p>
    <w:p w:rsidR="001E0B4A" w:rsidRDefault="001E0B4A">
      <w:pPr>
        <w:pStyle w:val="ConsPlusNormal"/>
        <w:spacing w:before="220"/>
        <w:ind w:firstLine="540"/>
        <w:jc w:val="both"/>
      </w:pPr>
      <w:r>
        <w:t xml:space="preserve">Такие ограничения не могут не влиять на размер расходов </w:t>
      </w:r>
      <w:proofErr w:type="gramStart"/>
      <w:r>
        <w:t>на</w:t>
      </w:r>
      <w:proofErr w:type="gramEnd"/>
      <w:r>
        <w:t xml:space="preserve"> </w:t>
      </w:r>
      <w:proofErr w:type="gramStart"/>
      <w:r>
        <w:t>мероприятий</w:t>
      </w:r>
      <w:proofErr w:type="gramEnd"/>
      <w:r>
        <w:t xml:space="preserve"> по охране, защите и воспроизводству лесов, поскольку они отсутствуют для заготовки древесины в порядке предпринимательской деятельности.</w:t>
      </w:r>
    </w:p>
    <w:p w:rsidR="001E0B4A" w:rsidRDefault="001E0B4A">
      <w:pPr>
        <w:pStyle w:val="ConsPlusNormal"/>
        <w:spacing w:before="220"/>
        <w:ind w:firstLine="540"/>
        <w:jc w:val="both"/>
      </w:pPr>
      <w:proofErr w:type="gramStart"/>
      <w:r>
        <w:t>Указанное</w:t>
      </w:r>
      <w:proofErr w:type="gramEnd"/>
      <w:r>
        <w:t xml:space="preserve"> свидетельствует о несоответствии оспариваемого нормативного правового акта, внесшего изменения в ранее утвержденные ставки платы по договорам купли-продажи лесных насаждений для собственных нужд граждан на территории Челябинской области, положениям Лесного </w:t>
      </w:r>
      <w:hyperlink r:id="rId41" w:history="1">
        <w:r>
          <w:rPr>
            <w:color w:val="0000FF"/>
          </w:rPr>
          <w:t>кодекса</w:t>
        </w:r>
      </w:hyperlink>
      <w:r>
        <w:t xml:space="preserve"> РФ (</w:t>
      </w:r>
      <w:hyperlink r:id="rId42" w:history="1">
        <w:r>
          <w:rPr>
            <w:color w:val="0000FF"/>
          </w:rPr>
          <w:t>ч. 1 ст. 29</w:t>
        </w:r>
      </w:hyperlink>
      <w:r>
        <w:t xml:space="preserve">, </w:t>
      </w:r>
      <w:hyperlink r:id="rId43" w:history="1">
        <w:r>
          <w:rPr>
            <w:color w:val="0000FF"/>
          </w:rPr>
          <w:t>ст. 30</w:t>
        </w:r>
      </w:hyperlink>
      <w:r>
        <w:t xml:space="preserve">, </w:t>
      </w:r>
      <w:hyperlink r:id="rId44" w:history="1">
        <w:r>
          <w:rPr>
            <w:color w:val="0000FF"/>
          </w:rPr>
          <w:t>ч. 4</w:t>
        </w:r>
      </w:hyperlink>
      <w:r>
        <w:t xml:space="preserve"> и </w:t>
      </w:r>
      <w:hyperlink r:id="rId45" w:history="1">
        <w:r>
          <w:rPr>
            <w:color w:val="0000FF"/>
          </w:rPr>
          <w:t>5 ст. 76</w:t>
        </w:r>
      </w:hyperlink>
      <w:r>
        <w:t>).</w:t>
      </w:r>
    </w:p>
    <w:p w:rsidR="001E0B4A" w:rsidRDefault="001E0B4A">
      <w:pPr>
        <w:pStyle w:val="ConsPlusNormal"/>
        <w:spacing w:before="220"/>
        <w:ind w:firstLine="540"/>
        <w:jc w:val="both"/>
      </w:pPr>
      <w:r>
        <w:t xml:space="preserve">В соответствии с </w:t>
      </w:r>
      <w:hyperlink r:id="rId46" w:history="1">
        <w:r>
          <w:rPr>
            <w:color w:val="0000FF"/>
          </w:rPr>
          <w:t>частью 2 статьи 215</w:t>
        </w:r>
      </w:hyperlink>
      <w:r>
        <w:t xml:space="preserve"> КАС РФ суд удовлетворяет заявленные требования, если оспариваемый нормативный правовой акт полностью или в части признается не соответствующим иному нормативному правовому акту, имеющему большую юридическую силу, и не действующим полностью или в части со дня его принятия или с иной определенной судом даты.</w:t>
      </w:r>
    </w:p>
    <w:p w:rsidR="001E0B4A" w:rsidRDefault="001E0B4A">
      <w:pPr>
        <w:pStyle w:val="ConsPlusNormal"/>
        <w:spacing w:before="220"/>
        <w:ind w:firstLine="540"/>
        <w:jc w:val="both"/>
      </w:pPr>
      <w:r>
        <w:t xml:space="preserve">Определяя момент, с которого оспариваемая норма должна быть признана недействующей, суд учитывает разъяснения, содержащиеся в </w:t>
      </w:r>
      <w:hyperlink r:id="rId47" w:history="1">
        <w:r>
          <w:rPr>
            <w:color w:val="0000FF"/>
          </w:rPr>
          <w:t>пункте 28</w:t>
        </w:r>
      </w:hyperlink>
      <w:r>
        <w:t xml:space="preserve"> Постановления Пленума Верховного Суда РФ от 29.11.2007 года N 48 "О практике рассмотрения судами дел об оспаривании нормативных правовых актов полностью или в части", согласно которому если нормативный правовой акт до вынесения решения суда </w:t>
      </w:r>
      <w:proofErr w:type="gramStart"/>
      <w:r>
        <w:t>применялся</w:t>
      </w:r>
      <w:proofErr w:type="gramEnd"/>
      <w:r>
        <w:t xml:space="preserve"> и на основании этого акта были реализованы права граждан и организаций, суд может признать </w:t>
      </w:r>
      <w:proofErr w:type="gramStart"/>
      <w:r>
        <w:t>его</w:t>
      </w:r>
      <w:proofErr w:type="gramEnd"/>
      <w:r>
        <w:t xml:space="preserve"> не действующим полностью или в части со дня вступления решения в законную силу.</w:t>
      </w:r>
    </w:p>
    <w:p w:rsidR="001E0B4A" w:rsidRDefault="001E0B4A">
      <w:pPr>
        <w:pStyle w:val="ConsPlusNormal"/>
        <w:spacing w:before="220"/>
        <w:ind w:firstLine="540"/>
        <w:jc w:val="both"/>
      </w:pPr>
      <w:r>
        <w:t>Сообщение о принятии решения по делу должно быть опубликовано в течение одного месяца со дня вступления решения суда в законную силу в официальном печатном издании - газете "</w:t>
      </w:r>
      <w:proofErr w:type="spellStart"/>
      <w:r>
        <w:t>Южноуральская</w:t>
      </w:r>
      <w:proofErr w:type="spellEnd"/>
      <w:r>
        <w:t xml:space="preserve"> панорама", где был опубликован оспоренный нормативный правовой акт.</w:t>
      </w:r>
    </w:p>
    <w:p w:rsidR="001E0B4A" w:rsidRDefault="001E0B4A">
      <w:pPr>
        <w:pStyle w:val="ConsPlusNormal"/>
        <w:spacing w:before="220"/>
        <w:ind w:firstLine="540"/>
        <w:jc w:val="both"/>
      </w:pPr>
      <w:r>
        <w:t xml:space="preserve">В силу </w:t>
      </w:r>
      <w:hyperlink r:id="rId48" w:history="1">
        <w:r>
          <w:rPr>
            <w:color w:val="0000FF"/>
          </w:rPr>
          <w:t>статьи 103</w:t>
        </w:r>
      </w:hyperlink>
      <w:r>
        <w:t xml:space="preserve"> КАС РФ, </w:t>
      </w:r>
      <w:hyperlink r:id="rId49" w:history="1">
        <w:r>
          <w:rPr>
            <w:color w:val="0000FF"/>
          </w:rPr>
          <w:t>пункта 3 части 1 статьи 333.19</w:t>
        </w:r>
      </w:hyperlink>
      <w:r>
        <w:t xml:space="preserve"> Налогового кодекса Российской Федерации по делам, рассматриваемым судами общей юрисдикции, при подаче искового заявления имущественного характера, не подлежащего оценке, а также искового заявления неимущественного характера подлежит оплате государственная пошлина в размере 300 рублей для физических лиц.</w:t>
      </w:r>
    </w:p>
    <w:p w:rsidR="001E0B4A" w:rsidRDefault="001E0B4A">
      <w:pPr>
        <w:pStyle w:val="ConsPlusNormal"/>
        <w:spacing w:before="220"/>
        <w:ind w:firstLine="540"/>
        <w:jc w:val="both"/>
      </w:pPr>
      <w:r>
        <w:t xml:space="preserve">При подаче настоящего административного иска </w:t>
      </w:r>
      <w:proofErr w:type="spellStart"/>
      <w:r>
        <w:t>Боровковым</w:t>
      </w:r>
      <w:proofErr w:type="spellEnd"/>
      <w:r>
        <w:t xml:space="preserve"> З.А. и </w:t>
      </w:r>
      <w:proofErr w:type="spellStart"/>
      <w:r>
        <w:t>Рондиным</w:t>
      </w:r>
      <w:proofErr w:type="spellEnd"/>
      <w:r>
        <w:t xml:space="preserve"> Е.В. была оплачена госпошлина в размере по 300 рублей каждым.</w:t>
      </w:r>
    </w:p>
    <w:p w:rsidR="001E0B4A" w:rsidRDefault="001E0B4A">
      <w:pPr>
        <w:pStyle w:val="ConsPlusNormal"/>
        <w:spacing w:before="220"/>
        <w:ind w:firstLine="540"/>
        <w:jc w:val="both"/>
      </w:pPr>
      <w:r>
        <w:t xml:space="preserve">В соответствии с положениями </w:t>
      </w:r>
      <w:hyperlink r:id="rId50" w:history="1">
        <w:r>
          <w:rPr>
            <w:color w:val="0000FF"/>
          </w:rPr>
          <w:t>статьи 111</w:t>
        </w:r>
      </w:hyperlink>
      <w:r>
        <w:t xml:space="preserve"> КАС РФ с административного ответчика в пользу административных истцов подлежат взысканию расходы по оплате государственной пошлины по 150 рублей каждому.</w:t>
      </w:r>
    </w:p>
    <w:p w:rsidR="001E0B4A" w:rsidRDefault="001E0B4A">
      <w:pPr>
        <w:pStyle w:val="ConsPlusNormal"/>
        <w:spacing w:before="220"/>
        <w:ind w:firstLine="540"/>
        <w:jc w:val="both"/>
      </w:pPr>
      <w:r>
        <w:t>Административные истцы также вправе обратиться с заявлением о возврате излишне уплаченной ими госпошлины.</w:t>
      </w:r>
    </w:p>
    <w:p w:rsidR="001E0B4A" w:rsidRDefault="001E0B4A">
      <w:pPr>
        <w:pStyle w:val="ConsPlusNormal"/>
        <w:spacing w:before="220"/>
        <w:ind w:firstLine="540"/>
        <w:jc w:val="both"/>
      </w:pPr>
      <w:r>
        <w:t xml:space="preserve">Руководствуясь </w:t>
      </w:r>
      <w:hyperlink r:id="rId51" w:history="1">
        <w:r>
          <w:rPr>
            <w:color w:val="0000FF"/>
          </w:rPr>
          <w:t>статьями 175</w:t>
        </w:r>
      </w:hyperlink>
      <w:r>
        <w:t xml:space="preserve"> - </w:t>
      </w:r>
      <w:hyperlink r:id="rId52" w:history="1">
        <w:r>
          <w:rPr>
            <w:color w:val="0000FF"/>
          </w:rPr>
          <w:t>180</w:t>
        </w:r>
      </w:hyperlink>
      <w:r>
        <w:t xml:space="preserve"> КАС РФ, суд</w:t>
      </w:r>
    </w:p>
    <w:p w:rsidR="001E0B4A" w:rsidRDefault="001E0B4A">
      <w:pPr>
        <w:pStyle w:val="ConsPlusNormal"/>
        <w:jc w:val="both"/>
      </w:pPr>
    </w:p>
    <w:p w:rsidR="001E0B4A" w:rsidRDefault="001E0B4A">
      <w:pPr>
        <w:pStyle w:val="ConsPlusNormal"/>
        <w:jc w:val="center"/>
      </w:pPr>
      <w:r>
        <w:t>решил:</w:t>
      </w:r>
    </w:p>
    <w:p w:rsidR="001E0B4A" w:rsidRDefault="001E0B4A">
      <w:pPr>
        <w:pStyle w:val="ConsPlusNormal"/>
        <w:jc w:val="both"/>
      </w:pPr>
    </w:p>
    <w:p w:rsidR="001E0B4A" w:rsidRDefault="001E0B4A">
      <w:pPr>
        <w:pStyle w:val="ConsPlusNormal"/>
        <w:ind w:firstLine="540"/>
        <w:jc w:val="both"/>
      </w:pPr>
      <w:r>
        <w:t xml:space="preserve">требования </w:t>
      </w:r>
      <w:proofErr w:type="spellStart"/>
      <w:r>
        <w:t>Боровкова</w:t>
      </w:r>
      <w:proofErr w:type="spellEnd"/>
      <w:r>
        <w:t xml:space="preserve"> Захара Александровича, </w:t>
      </w:r>
      <w:proofErr w:type="spellStart"/>
      <w:r>
        <w:t>Рондина</w:t>
      </w:r>
      <w:proofErr w:type="spellEnd"/>
      <w:r>
        <w:t xml:space="preserve"> Егора Викторовича удовлетворить.</w:t>
      </w:r>
    </w:p>
    <w:p w:rsidR="001E0B4A" w:rsidRDefault="001E0B4A">
      <w:pPr>
        <w:pStyle w:val="ConsPlusNormal"/>
        <w:spacing w:before="220"/>
        <w:ind w:firstLine="540"/>
        <w:jc w:val="both"/>
      </w:pPr>
      <w:proofErr w:type="gramStart"/>
      <w:r w:rsidRPr="00E5197F">
        <w:rPr>
          <w:highlight w:val="yellow"/>
        </w:rPr>
        <w:t xml:space="preserve">Признать противоречащим федеральному законодательству и не действующим со дня </w:t>
      </w:r>
      <w:r w:rsidRPr="00E5197F">
        <w:rPr>
          <w:highlight w:val="yellow"/>
        </w:rPr>
        <w:lastRenderedPageBreak/>
        <w:t xml:space="preserve">вступления решения суда в законную силу </w:t>
      </w:r>
      <w:hyperlink r:id="rId53" w:history="1">
        <w:r w:rsidRPr="00E5197F">
          <w:rPr>
            <w:color w:val="0000FF"/>
            <w:highlight w:val="yellow"/>
          </w:rPr>
          <w:t>постан</w:t>
        </w:r>
        <w:bookmarkStart w:id="0" w:name="_GoBack"/>
        <w:bookmarkEnd w:id="0"/>
        <w:r w:rsidRPr="00E5197F">
          <w:rPr>
            <w:color w:val="0000FF"/>
            <w:highlight w:val="yellow"/>
          </w:rPr>
          <w:t>овление</w:t>
        </w:r>
      </w:hyperlink>
      <w:r w:rsidRPr="00E5197F">
        <w:rPr>
          <w:highlight w:val="yellow"/>
        </w:rPr>
        <w:t xml:space="preserve"> Правительства Челябинской области N 709-П от 20.12.2016 года "О внесении изменений в постановление Правительства Челябинской области от 27.01.2015 г. N 22-П "О ставках платы по договорам купли-продажи лесных насаждений для собственных нужд граждан на территории Челябинской области".</w:t>
      </w:r>
      <w:proofErr w:type="gramEnd"/>
    </w:p>
    <w:p w:rsidR="001E0B4A" w:rsidRDefault="001E0B4A">
      <w:pPr>
        <w:pStyle w:val="ConsPlusNormal"/>
        <w:spacing w:before="220"/>
        <w:ind w:firstLine="540"/>
        <w:jc w:val="both"/>
      </w:pPr>
      <w:r>
        <w:t>Возложить на Правительство Челябинской области обязанность опубликовать сообщение о решении суда в газете "</w:t>
      </w:r>
      <w:proofErr w:type="spellStart"/>
      <w:r>
        <w:t>Южноуральская</w:t>
      </w:r>
      <w:proofErr w:type="spellEnd"/>
      <w:r>
        <w:t xml:space="preserve"> панорама" в течение одного месяца со дня вступления решения суда в законную силу.</w:t>
      </w:r>
    </w:p>
    <w:p w:rsidR="001E0B4A" w:rsidRDefault="001E0B4A">
      <w:pPr>
        <w:pStyle w:val="ConsPlusNormal"/>
        <w:spacing w:before="220"/>
        <w:ind w:firstLine="540"/>
        <w:jc w:val="both"/>
      </w:pPr>
      <w:r>
        <w:t xml:space="preserve">Взыскать с Правительства Челябинской области в пользу </w:t>
      </w:r>
      <w:proofErr w:type="spellStart"/>
      <w:r>
        <w:t>Боровкова</w:t>
      </w:r>
      <w:proofErr w:type="spellEnd"/>
      <w:r>
        <w:t xml:space="preserve"> Захара Александровича, </w:t>
      </w:r>
      <w:proofErr w:type="spellStart"/>
      <w:r>
        <w:t>Рондина</w:t>
      </w:r>
      <w:proofErr w:type="spellEnd"/>
      <w:r>
        <w:t xml:space="preserve"> Егора Викторовича расходы по оплате государственной пошлины в размере по 150 рублей каждому.</w:t>
      </w:r>
    </w:p>
    <w:p w:rsidR="001E0B4A" w:rsidRDefault="001E0B4A">
      <w:pPr>
        <w:pStyle w:val="ConsPlusNormal"/>
        <w:spacing w:before="220"/>
        <w:ind w:firstLine="540"/>
        <w:jc w:val="both"/>
      </w:pPr>
      <w:r>
        <w:t xml:space="preserve">Решение может быть </w:t>
      </w:r>
      <w:hyperlink r:id="rId54" w:history="1">
        <w:r>
          <w:rPr>
            <w:color w:val="0000FF"/>
          </w:rPr>
          <w:t>обжаловано</w:t>
        </w:r>
      </w:hyperlink>
      <w:r>
        <w:t xml:space="preserve"> </w:t>
      </w:r>
      <w:proofErr w:type="gramStart"/>
      <w:r>
        <w:t>в апелляционную инстанцию Верховного Суда Российской Федерации в течение одного месяца со дня принятия решения суда в окончательной форме через Челябинский областной суд</w:t>
      </w:r>
      <w:proofErr w:type="gramEnd"/>
      <w:r>
        <w:t>.</w:t>
      </w:r>
    </w:p>
    <w:p w:rsidR="001E0B4A" w:rsidRDefault="001E0B4A">
      <w:pPr>
        <w:pStyle w:val="ConsPlusNormal"/>
        <w:jc w:val="both"/>
      </w:pPr>
    </w:p>
    <w:p w:rsidR="001E0B4A" w:rsidRDefault="001E0B4A">
      <w:pPr>
        <w:pStyle w:val="ConsPlusNormal"/>
        <w:jc w:val="right"/>
      </w:pPr>
      <w:r>
        <w:t>Председательствующий:</w:t>
      </w:r>
    </w:p>
    <w:p w:rsidR="001E0B4A" w:rsidRDefault="001E0B4A">
      <w:pPr>
        <w:pStyle w:val="ConsPlusNormal"/>
        <w:jc w:val="both"/>
      </w:pPr>
    </w:p>
    <w:p w:rsidR="001E0B4A" w:rsidRDefault="001E0B4A">
      <w:pPr>
        <w:pStyle w:val="ConsPlusNormal"/>
        <w:jc w:val="both"/>
      </w:pPr>
    </w:p>
    <w:p w:rsidR="001E0B4A" w:rsidRDefault="001E0B4A">
      <w:pPr>
        <w:pStyle w:val="ConsPlusNormal"/>
        <w:pBdr>
          <w:top w:val="single" w:sz="6" w:space="0" w:color="auto"/>
        </w:pBdr>
        <w:spacing w:before="100" w:after="100"/>
        <w:jc w:val="both"/>
        <w:rPr>
          <w:sz w:val="2"/>
          <w:szCs w:val="2"/>
        </w:rPr>
      </w:pPr>
    </w:p>
    <w:p w:rsidR="007D198F" w:rsidRDefault="00E5197F"/>
    <w:sectPr w:rsidR="007D198F" w:rsidSect="004B0B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B4A"/>
    <w:rsid w:val="001E0B4A"/>
    <w:rsid w:val="00B70BF5"/>
    <w:rsid w:val="00BB6C56"/>
    <w:rsid w:val="00E51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0B4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E0B4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E0B4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0B4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E0B4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E0B4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AA23E1394B895805B6AC4B88E0A7A8AEAE8852C9573E8E0486017AB4F2C9770DA5FEEF34DD3C587498C1834557A38DEDD32e3J" TargetMode="External"/><Relationship Id="rId18" Type="http://schemas.openxmlformats.org/officeDocument/2006/relationships/hyperlink" Target="consultantplus://offline/ref=CAA23E1394B895805B6ADAB598662581E0E6D3299673E7B21D3711FC107C91259A1FE8A51E949BDE1AC95338576524DFDF3D9361473De9J" TargetMode="External"/><Relationship Id="rId26" Type="http://schemas.openxmlformats.org/officeDocument/2006/relationships/hyperlink" Target="consultantplus://offline/ref=CAA23E1394B895805B6ADAB598662581E0E6D3299673E7B21D3711FC107C91259A1FE8A61D949BDE1AC95338576524DFDF3D9361473De9J" TargetMode="External"/><Relationship Id="rId39" Type="http://schemas.openxmlformats.org/officeDocument/2006/relationships/hyperlink" Target="consultantplus://offline/ref=CAA23E1394B895805B6ADAB598662581E0E6D3299673E7B21D3711FC107C91259A1FE8A5159F9BDE1AC95338576524DFDF3D9361473De9J" TargetMode="External"/><Relationship Id="rId21" Type="http://schemas.openxmlformats.org/officeDocument/2006/relationships/hyperlink" Target="consultantplus://offline/ref=CAA23E1394B895805B6ADAB598662581E0E6D3299673E7B21D3711FC107C91259A1FE8A61C9791824D865264113137DCDE3D90615BDB09E43Ce5J" TargetMode="External"/><Relationship Id="rId34" Type="http://schemas.openxmlformats.org/officeDocument/2006/relationships/hyperlink" Target="consultantplus://offline/ref=CAA23E1394B895805B6ADAB598662581E2EADB209576E7B21D3711FC107C9125881FB0AA1E968E8B4B9304355736e4J" TargetMode="External"/><Relationship Id="rId42" Type="http://schemas.openxmlformats.org/officeDocument/2006/relationships/hyperlink" Target="consultantplus://offline/ref=CAA23E1394B895805B6ADAB598662581E0E6D3299673E7B21D3711FC107C91259A1FE8A51E949BDE1AC95338576524DFDF3D9361473De9J" TargetMode="External"/><Relationship Id="rId47" Type="http://schemas.openxmlformats.org/officeDocument/2006/relationships/hyperlink" Target="consultantplus://offline/ref=CAA23E1394B895805B6ADAB598662581E2E1DE289371E7B21D3711FC107C91259A1FE8A61C9790834B865264113137DCDE3D90615BDB09E43Ce5J" TargetMode="External"/><Relationship Id="rId50" Type="http://schemas.openxmlformats.org/officeDocument/2006/relationships/hyperlink" Target="consultantplus://offline/ref=CAA23E1394B895805B6ADAB598662581E0E6D3289D72E7B21D3711FC107C91259A1FE8A61C97978D4E865264113137DCDE3D90615BDB09E43Ce5J" TargetMode="External"/><Relationship Id="rId55" Type="http://schemas.openxmlformats.org/officeDocument/2006/relationships/fontTable" Target="fontTable.xml"/><Relationship Id="rId7" Type="http://schemas.openxmlformats.org/officeDocument/2006/relationships/hyperlink" Target="consultantplus://offline/ref=CAA23E1394B895805B6AC4B88E0A7A8AEAE8852C9573E8E0486017AB4F2C9770DA5FEEF34DD3C587498C1834557A38DEDD32e3J" TargetMode="External"/><Relationship Id="rId2" Type="http://schemas.microsoft.com/office/2007/relationships/stylesWithEffects" Target="stylesWithEffects.xml"/><Relationship Id="rId16" Type="http://schemas.openxmlformats.org/officeDocument/2006/relationships/hyperlink" Target="consultantplus://offline/ref=CAA23E1394B895805B6AC4B88E0A7A8AEAE8852C9D78E4E348684AA147759B72DD50B1F658C29D884A9307354B663ADC3DeFJ" TargetMode="External"/><Relationship Id="rId29" Type="http://schemas.openxmlformats.org/officeDocument/2006/relationships/hyperlink" Target="consultantplus://offline/ref=CAA23E1394B895805B6ADAB598662581E0E6D3299673E7B21D3711FC107C91259A1FE8A61C9795884D865264113137DCDE3D90615BDB09E43Ce5J" TargetMode="External"/><Relationship Id="rId11" Type="http://schemas.openxmlformats.org/officeDocument/2006/relationships/hyperlink" Target="consultantplus://offline/ref=CAA23E1394B895805B6AC4B88E0A7A8AEAE8852C9573E8E0486017AB4F2C9770DA5FEEF34DD3C587498C1834557A38DEDD32e3J" TargetMode="External"/><Relationship Id="rId24" Type="http://schemas.openxmlformats.org/officeDocument/2006/relationships/hyperlink" Target="consultantplus://offline/ref=CAA23E1394B895805B6AC4B88E0A7A8AEAE8852C9D78E4E348684AA147759B72DD50B1E4589A918A4B8D063D5E306B9A8A2E93605BD809F8C7DED03CeBJ" TargetMode="External"/><Relationship Id="rId32" Type="http://schemas.openxmlformats.org/officeDocument/2006/relationships/hyperlink" Target="consultantplus://offline/ref=CAA23E1394B895805B6ADAB598662581E0E6D3299673E7B21D3711FC107C91259A1FE8A5159F9BDE1AC95338576524DFDF3D9361473De9J" TargetMode="External"/><Relationship Id="rId37" Type="http://schemas.openxmlformats.org/officeDocument/2006/relationships/hyperlink" Target="consultantplus://offline/ref=CAA23E1394B895805B6ADAB598662581E0E6D3299673E7B21D3711FC107C91259A1FE8AE1B9CC4DB0FD80B37547A3BDEC121916334e5J" TargetMode="External"/><Relationship Id="rId40" Type="http://schemas.openxmlformats.org/officeDocument/2006/relationships/hyperlink" Target="consultantplus://offline/ref=CAA23E1394B895805B6AC4B88E0A7A8AEAE8852C9D78E4E348684AA147759B72DD50B1E4589A918A4B8D03345E306B9A8A2E93605BD809F8C7DED03CeBJ" TargetMode="External"/><Relationship Id="rId45" Type="http://schemas.openxmlformats.org/officeDocument/2006/relationships/hyperlink" Target="consultantplus://offline/ref=CAA23E1394B895805B6ADAB598662581E0E6D3299673E7B21D3711FC107C91259A1FE8A5159F9BDE1AC95338576524DFDF3D9361473De9J" TargetMode="External"/><Relationship Id="rId53" Type="http://schemas.openxmlformats.org/officeDocument/2006/relationships/hyperlink" Target="consultantplus://offline/ref=CAA23E1394B895805B6AC4B88E0A7A8AEAE8852C9573E8E0486017AB4F2C9770DA5FEEF34DD3C587498C1834557A38DEDD32e3J" TargetMode="External"/><Relationship Id="rId5" Type="http://schemas.openxmlformats.org/officeDocument/2006/relationships/hyperlink" Target="http://www.consultant.ru" TargetMode="External"/><Relationship Id="rId10" Type="http://schemas.openxmlformats.org/officeDocument/2006/relationships/hyperlink" Target="consultantplus://offline/ref=CAA23E1394B895805B6AC4B88E0A7A8AEAE8852C9573E8E0486017AB4F2C9770DA5FEEF34DD3C587498C1834557A38DEDD32e3J" TargetMode="External"/><Relationship Id="rId19" Type="http://schemas.openxmlformats.org/officeDocument/2006/relationships/hyperlink" Target="consultantplus://offline/ref=CAA23E1394B895805B6ADAB598662581E0E6D3299673E7B21D3711FC107C91259A1FE8A61C97918248865264113137DCDE3D90615BDB09E43Ce5J" TargetMode="External"/><Relationship Id="rId31" Type="http://schemas.openxmlformats.org/officeDocument/2006/relationships/hyperlink" Target="consultantplus://offline/ref=CAA23E1394B895805B6ADAB598662581E0E6D3299673E7B21D3711FC107C91259A1FE8A51F919BDE1AC95338576524DFDF3D9361473De9J" TargetMode="External"/><Relationship Id="rId44" Type="http://schemas.openxmlformats.org/officeDocument/2006/relationships/hyperlink" Target="consultantplus://offline/ref=CAA23E1394B895805B6ADAB598662581E0E6D3299673E7B21D3711FC107C91259A1FE8AE1B9CC4DB0FD80B37547A3BDEC121916334e5J" TargetMode="External"/><Relationship Id="rId52" Type="http://schemas.openxmlformats.org/officeDocument/2006/relationships/hyperlink" Target="consultantplus://offline/ref=CAA23E1394B895805B6ADAB598662581E0E6D3289D72E7B21D3711FC107C91259A1FE8A61C96918F4A865264113137DCDE3D90615BDB09E43Ce5J" TargetMode="External"/><Relationship Id="rId4" Type="http://schemas.openxmlformats.org/officeDocument/2006/relationships/webSettings" Target="webSettings.xml"/><Relationship Id="rId9" Type="http://schemas.openxmlformats.org/officeDocument/2006/relationships/hyperlink" Target="consultantplus://offline/ref=CAA23E1394B895805B6AC4B88E0A7A8AEAE8852C9573E8E0486017AB4F2C9770DA5FEEF34DD3C587498C1834557A38DEDD32e3J" TargetMode="External"/><Relationship Id="rId14" Type="http://schemas.openxmlformats.org/officeDocument/2006/relationships/hyperlink" Target="consultantplus://offline/ref=CAA23E1394B895805B6ADAB598662581E0E6D3289D72E7B21D3711FC107C91259A1FE8A61C96938E4B865264113137DCDE3D90615BDB09E43Ce5J" TargetMode="External"/><Relationship Id="rId22" Type="http://schemas.openxmlformats.org/officeDocument/2006/relationships/hyperlink" Target="consultantplus://offline/ref=CAA23E1394B895805B6ADAB598662581E0E6D3299673E7B21D3711FC107C91259A1FE8A51E949BDE1AC95338576524DFDF3D9361473De9J" TargetMode="External"/><Relationship Id="rId27" Type="http://schemas.openxmlformats.org/officeDocument/2006/relationships/hyperlink" Target="consultantplus://offline/ref=CAA23E1394B895805B6ADAB598662581E0E6D3299673E7B21D3711FC107C91259A1FE8A61C97918248865264113137DCDE3D90615BDB09E43Ce5J" TargetMode="External"/><Relationship Id="rId30" Type="http://schemas.openxmlformats.org/officeDocument/2006/relationships/hyperlink" Target="consultantplus://offline/ref=CAA23E1394B895805B6ADAB598662581E0E6D3299673E7B21D3711FC107C91259A1FE8A61C969BDE1AC95338576524DFDF3D9361473De9J" TargetMode="External"/><Relationship Id="rId35" Type="http://schemas.openxmlformats.org/officeDocument/2006/relationships/hyperlink" Target="consultantplus://offline/ref=CAA23E1394B895805B6ADAB598662581E2EADB209576E7B21D3711FC107C91259A1FE8A61C97908A43865264113137DCDE3D90615BDB09E43Ce5J" TargetMode="External"/><Relationship Id="rId43" Type="http://schemas.openxmlformats.org/officeDocument/2006/relationships/hyperlink" Target="consultantplus://offline/ref=CAA23E1394B895805B6ADAB598662581E0E6D3299673E7B21D3711FC107C91259A1FE8A61C97918248865264113137DCDE3D90615BDB09E43Ce5J" TargetMode="External"/><Relationship Id="rId48" Type="http://schemas.openxmlformats.org/officeDocument/2006/relationships/hyperlink" Target="consultantplus://offline/ref=CAA23E1394B895805B6ADAB598662581E0E6D3289D72E7B21D3711FC107C91259A1FE8A61C97978E4B865264113137DCDE3D90615BDB09E43Ce5J" TargetMode="External"/><Relationship Id="rId56" Type="http://schemas.openxmlformats.org/officeDocument/2006/relationships/theme" Target="theme/theme1.xml"/><Relationship Id="rId8" Type="http://schemas.openxmlformats.org/officeDocument/2006/relationships/hyperlink" Target="consultantplus://offline/ref=CAA23E1394B895805B6AC4B88E0A7A8AEAE8852C9573E8E0486017AB4F2C9770DA5FEEF34DD3C587498C1834557A38DEDD32e3J" TargetMode="External"/><Relationship Id="rId51" Type="http://schemas.openxmlformats.org/officeDocument/2006/relationships/hyperlink" Target="consultantplus://offline/ref=CAA23E1394B895805B6ADAB598662581E0E6D3289D72E7B21D3711FC107C91259A1FE8A61C96918949865264113137DCDE3D90615BDB09E43Ce5J" TargetMode="External"/><Relationship Id="rId3" Type="http://schemas.openxmlformats.org/officeDocument/2006/relationships/settings" Target="settings.xml"/><Relationship Id="rId12" Type="http://schemas.openxmlformats.org/officeDocument/2006/relationships/hyperlink" Target="consultantplus://offline/ref=CAA23E1394B895805B6AC4B88E0A7A8AEAE8852C9573E8EC406B17AB4F2C9770DA5FEEF35FD39D8B4B8D06305C6F6E8F9B769C6344C708E6DBDCD2C931e6J" TargetMode="External"/><Relationship Id="rId17" Type="http://schemas.openxmlformats.org/officeDocument/2006/relationships/hyperlink" Target="consultantplus://offline/ref=CAA23E1394B895805B6AC4B88E0A7A8AEAE8852C9D78E4E348684AA147759B72DD50B1E4589A918A4B8D063C5E306B9A8A2E93605BD809F8C7DED03CeBJ" TargetMode="External"/><Relationship Id="rId25" Type="http://schemas.openxmlformats.org/officeDocument/2006/relationships/hyperlink" Target="consultantplus://offline/ref=CAA23E1394B895805B6AC4B88E0A7A8AEAE8852C9D78E4E348684AA147759B72DD50B1E4589A918A4B8D04355E306B9A8A2E93605BD809F8C7DED03CeBJ" TargetMode="External"/><Relationship Id="rId33" Type="http://schemas.openxmlformats.org/officeDocument/2006/relationships/hyperlink" Target="consultantplus://offline/ref=CAA23E1394B895805B6ADAB598662581E0E7D9299470E7B21D3711FC107C91259A1FE8A61C97908B49865264113137DCDE3D90615BDB09E43Ce5J" TargetMode="External"/><Relationship Id="rId38" Type="http://schemas.openxmlformats.org/officeDocument/2006/relationships/hyperlink" Target="consultantplus://offline/ref=CAA23E1394B895805B6ADAB598662581E0E6D3299673E7B21D3711FC107C91259A1FE8A5159E9BDE1AC95338576524DFDF3D9361473De9J" TargetMode="External"/><Relationship Id="rId46" Type="http://schemas.openxmlformats.org/officeDocument/2006/relationships/hyperlink" Target="consultantplus://offline/ref=CAA23E1394B895805B6ADAB598662581E0E6D3289D72E7B21D3711FC107C91259A1FE8A61C9693834D865264113137DCDE3D90615BDB09E43Ce5J" TargetMode="External"/><Relationship Id="rId20" Type="http://schemas.openxmlformats.org/officeDocument/2006/relationships/hyperlink" Target="consultantplus://offline/ref=CAA23E1394B895805B6ADAB598662581E0E6D3299673E7B21D3711FC107C91259A1FE8A61D949BDE1AC95338576524DFDF3D9361473De9J" TargetMode="External"/><Relationship Id="rId41" Type="http://schemas.openxmlformats.org/officeDocument/2006/relationships/hyperlink" Target="consultantplus://offline/ref=CAA23E1394B895805B6ADAB598662581E0E6D3299673E7B21D3711FC107C9125881FB0AA1E968E8B4B9304355736e4J" TargetMode="External"/><Relationship Id="rId54" Type="http://schemas.openxmlformats.org/officeDocument/2006/relationships/hyperlink" Target="consultantplus://offline/ref=CAA23E1394B895805B6AD7A68D662581E6E0DE249673E7B21D3711FC107C9125881FB0AA1E968E8B4B9304355736e4J" TargetMode="External"/><Relationship Id="rId1" Type="http://schemas.openxmlformats.org/officeDocument/2006/relationships/styles" Target="styles.xml"/><Relationship Id="rId6" Type="http://schemas.openxmlformats.org/officeDocument/2006/relationships/hyperlink" Target="consultantplus://offline/ref=CAA23E1394B895805B6AC4B88E0A7A8AEAE8852C9573E8E0486017AB4F2C9770DA5FEEF34DD3C587498C1834557A38DEDD32e3J" TargetMode="External"/><Relationship Id="rId15" Type="http://schemas.openxmlformats.org/officeDocument/2006/relationships/hyperlink" Target="consultantplus://offline/ref=CAA23E1394B895805B6AC4B88E0A7A8AEAE8852C9573E8E0486017AB4F2C9770DA5FEEF34DD3C587498C1834557A38DEDD32e3J" TargetMode="External"/><Relationship Id="rId23" Type="http://schemas.openxmlformats.org/officeDocument/2006/relationships/hyperlink" Target="consultantplus://offline/ref=CAA23E1394B895805B6ADAB598662581E0E6D3299673E7B21D3711FC107C9125881FB0AA1E968E8B4B9304355736e4J" TargetMode="External"/><Relationship Id="rId28" Type="http://schemas.openxmlformats.org/officeDocument/2006/relationships/hyperlink" Target="consultantplus://offline/ref=CAA23E1394B895805B6ADAB598662581E0E6D3299673E7B21D3711FC107C91259A1FE8AE1B9CC4DB0FD80B37547A3BDEC121916334e5J" TargetMode="External"/><Relationship Id="rId36" Type="http://schemas.openxmlformats.org/officeDocument/2006/relationships/hyperlink" Target="consultantplus://offline/ref=CAA23E1394B895805B6ADAB598662581E0E6D3299673E7B21D3711FC107C91259A1FE8A51F919BDE1AC95338576524DFDF3D9361473De9J" TargetMode="External"/><Relationship Id="rId49" Type="http://schemas.openxmlformats.org/officeDocument/2006/relationships/hyperlink" Target="consultantplus://offline/ref=CAA23E1394B895805B6ADAB598662581E0E6DC229474E7B21D3711FC107C91259A1FE8A21D9392811FDC426058663BC0DE238F6345DB30e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3899</Words>
  <Characters>22227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2020-10-21T09:30:00Z</dcterms:created>
  <dcterms:modified xsi:type="dcterms:W3CDTF">2020-10-21T09:34:00Z</dcterms:modified>
</cp:coreProperties>
</file>